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№3 к постановлению 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от_________№________________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65076">
        <w:rPr>
          <w:rFonts w:ascii="Times New Roman" w:hAnsi="Times New Roman" w:cs="Times New Roman"/>
          <w:sz w:val="24"/>
          <w:szCs w:val="24"/>
        </w:rPr>
        <w:t>Приложение №2 к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</w:t>
      </w:r>
      <w:r w:rsidR="0016507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Брянской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городской администрацией от 29.12.2018 №4190-п</w:t>
      </w:r>
    </w:p>
    <w:p w:rsidR="009647B8" w:rsidRPr="00BD7B26" w:rsidRDefault="009647B8" w:rsidP="009647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Методика</w:t>
      </w:r>
    </w:p>
    <w:p w:rsidR="00EB1943" w:rsidRPr="00BD7B26" w:rsidRDefault="00EB1943" w:rsidP="00BD7B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расчета показателей (индикаторов) муниципальной программы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1. Эффективное использование муниципального имущества (арендная плата и продажа муниципального имущества) и земельных участков (процент).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Показатель определяется по формуле: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>
            <wp:extent cx="1519555" cy="42989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D1" w:rsidRPr="00091C83" w:rsidRDefault="00DE3CD1" w:rsidP="00DE3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ПС - Эффективное использование муниципального имущества (арендная плата и продажа муниципального имущества) и земельных участков (процент);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ФП - фактическое поступление средств (данные из Отчета о состоянии лицевого счета администратора доходов за отчетный год);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БП - бюджетный показатель поступления средств (плановое назначение, данные бюджетной росписи доходов на финансовый год).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Для расчета показателя используются суммы поступлений в доход бюджета городского округа город Брянск от всех видов дохода, администрируемых Управлением, за исключением: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-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- субсидии бюджетам городских округов;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- невыясненные поступления, зачисляемые в бюджеты городских округов.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2. Доля объектов муниципального имущества, реализованных за отчетный период, к общему количеству объектов, планируемых к реализации в отчетном периоде, в рамках 159-ФЗ, 178-ФЗ (%).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Показатель определяется по формуле:</w:t>
      </w:r>
    </w:p>
    <w:p w:rsidR="00DE3CD1" w:rsidRPr="00091C83" w:rsidRDefault="00DE3CD1" w:rsidP="00DE3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3CD1" w:rsidRPr="00091C83" w:rsidRDefault="00DE3CD1" w:rsidP="00DE3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492250" cy="43561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Э - доля объектов муниципального имущества, реализованных за отчетный период, к общему количеству объектов, планируемых к реализации в рамках 159-ФЗ, 178-ФЗ (%);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Ф зн. - количество объектов муниципального имущества, реализованных за отчетный период (имущество реализовано в рамках 159-ФЗ, 178-ФЗ, продажа муниципальных земельных участков);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П зн. - количество объектов муниципального имущества, планируемое к реализации в отчетном периоде (имущество, планируемое к реализации в рамках 159-ФЗ, 178-ФЗ, плановое количество продажи муниципальных земельных участков).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3. Проведение комплексных кадастровых работ.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Расчет показателя производится по формуле:</w:t>
      </w:r>
    </w:p>
    <w:p w:rsidR="00DE3CD1" w:rsidRPr="00091C83" w:rsidRDefault="00DE3CD1" w:rsidP="00DE3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3CD1" w:rsidRPr="00091C83" w:rsidRDefault="00DE3CD1" w:rsidP="00DE3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>
            <wp:extent cx="1645285" cy="42989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К - проведение комплексных кадастровых работ;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Rисп. - фактическое количество объектов (земельные участки, объекты капитального строительства), в отношении которых проведены комплексные кадастровые работы;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 xml:space="preserve">Rплан. - плановое количество объектов (земельные участки, объекты капитального </w:t>
      </w:r>
      <w:r w:rsidRPr="00091C83">
        <w:rPr>
          <w:rFonts w:ascii="Times New Roman" w:hAnsi="Times New Roman" w:cs="Times New Roman"/>
          <w:sz w:val="24"/>
          <w:szCs w:val="24"/>
        </w:rPr>
        <w:lastRenderedPageBreak/>
        <w:t>строительства), в отношении которых планируется проведение комплексных кадастровых работ.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4. Достижение установленных соглашением значений результатов использования субсидии.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Расчет показателя производится по формуле:</w:t>
      </w:r>
    </w:p>
    <w:p w:rsidR="00DE3CD1" w:rsidRPr="00091C83" w:rsidRDefault="00DE3CD1" w:rsidP="00DE3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651000" cy="43561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D1" w:rsidRPr="00091C83" w:rsidRDefault="00DE3CD1" w:rsidP="00DE3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R - достижение установленных соглашением значений результатов использования субсидии;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Кисп. - фактическое количество объектов (земельные участки, объекты капитального строительства), в отношении которых проведены комплексные кадастровые работы;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Кплан. - плановое количество объектов (земельные участки, объекты капитального строительства), в отношении которых планируется проведение комплексных кадастровых работ.</w:t>
      </w:r>
    </w:p>
    <w:p w:rsidR="00DE3CD1" w:rsidRPr="00091C83" w:rsidRDefault="00DE3CD1" w:rsidP="00DE3CD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Показатели (индикаторы) основных мероприятий (проектов)</w:t>
      </w:r>
    </w:p>
    <w:p w:rsidR="00DE3CD1" w:rsidRPr="00091C83" w:rsidRDefault="00DE3CD1" w:rsidP="00DE3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5. Доля муниципальных объектов недвижимости, сведения о которых содержатся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г. Брянска.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Показатель 4 требуют расчета, который приводится ниже:</w:t>
      </w:r>
    </w:p>
    <w:p w:rsidR="00DE3CD1" w:rsidRPr="00091C83" w:rsidRDefault="00DE3CD1" w:rsidP="00DE3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>
            <wp:extent cx="1508760" cy="47180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D</w:t>
      </w:r>
      <w:r w:rsidRPr="00091C83">
        <w:rPr>
          <w:rFonts w:ascii="Times New Roman" w:hAnsi="Times New Roman" w:cs="Times New Roman"/>
          <w:sz w:val="24"/>
          <w:szCs w:val="24"/>
          <w:vertAlign w:val="subscript"/>
        </w:rPr>
        <w:t>mo</w:t>
      </w:r>
      <w:r w:rsidRPr="00091C83">
        <w:rPr>
          <w:rFonts w:ascii="Times New Roman" w:hAnsi="Times New Roman" w:cs="Times New Roman"/>
          <w:sz w:val="24"/>
          <w:szCs w:val="24"/>
        </w:rPr>
        <w:t xml:space="preserve"> - доля муниципальных объектов недвижимости, сведения о которых содержатся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г. Брянска;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O</w:t>
      </w:r>
      <w:r w:rsidRPr="00091C83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091C83">
        <w:rPr>
          <w:rFonts w:ascii="Times New Roman" w:hAnsi="Times New Roman" w:cs="Times New Roman"/>
          <w:sz w:val="24"/>
          <w:szCs w:val="24"/>
        </w:rPr>
        <w:t xml:space="preserve"> - общее количество объектов муниципальной собственности города Брянска, зарегистрированных и сведения о которых содержатся в Едином государственном реестре прав на недвижимое имущество и сделок с ним;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O</w:t>
      </w:r>
      <w:r w:rsidRPr="00091C83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Pr="00091C83">
        <w:rPr>
          <w:rFonts w:ascii="Times New Roman" w:hAnsi="Times New Roman" w:cs="Times New Roman"/>
          <w:sz w:val="24"/>
          <w:szCs w:val="24"/>
        </w:rPr>
        <w:t xml:space="preserve"> - общее количество объектов муниципальной собственности города Брянска.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6. Доля площади земельных участков, относящихся к собственности муниципального образования "город Брянск" (за исключением земель лесного, водного фондов, земельных участков объектов культурного наследия, земель обороны и безопасности), к общей площади земель городского округа "город Брянск":</w:t>
      </w:r>
    </w:p>
    <w:p w:rsidR="00DE3CD1" w:rsidRPr="00091C83" w:rsidRDefault="00DE3CD1" w:rsidP="00DE3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>
            <wp:extent cx="1383030" cy="47180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D</w:t>
      </w:r>
      <w:r w:rsidRPr="00091C83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091C83">
        <w:rPr>
          <w:rFonts w:ascii="Times New Roman" w:hAnsi="Times New Roman" w:cs="Times New Roman"/>
          <w:sz w:val="24"/>
          <w:szCs w:val="24"/>
        </w:rPr>
        <w:t xml:space="preserve"> - доля площади земельных участков, относящихся к собственности муниципального образования "город Брянск" (за исключением земель лесного, водного фондов, земельных участков объектов культурного наследия, земель обороны и безопасности);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S</w:t>
      </w:r>
      <w:r w:rsidRPr="00091C83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091C83">
        <w:rPr>
          <w:rFonts w:ascii="Times New Roman" w:hAnsi="Times New Roman" w:cs="Times New Roman"/>
          <w:sz w:val="24"/>
          <w:szCs w:val="24"/>
        </w:rPr>
        <w:t xml:space="preserve"> - площадь земель, на которые зарегистрировано право собственности муниципального образования "город Брянск";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S</w:t>
      </w:r>
      <w:r w:rsidRPr="00091C83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091C83">
        <w:rPr>
          <w:rFonts w:ascii="Times New Roman" w:hAnsi="Times New Roman" w:cs="Times New Roman"/>
          <w:sz w:val="24"/>
          <w:szCs w:val="24"/>
        </w:rPr>
        <w:t xml:space="preserve"> - общая площадь земель г. Брянска.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7. Проведение комплекса земельно-кадастровых работ по инвентаризации земель города Брянска и формирование земельных участков выражается в гектарах в соответствии с муниципальными контрактами, заключенными на основании выделенных бюджетных ассигнований.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lastRenderedPageBreak/>
        <w:t>Целями проведения работ являются: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7.1. Образование и уточнение земельных участков с целью продажи с аукциона свободных земельных участков, находящихся в муниципальной собственности либо собственность на которые не разграничена (</w:t>
      </w:r>
      <w:hyperlink r:id="rId13">
        <w:r w:rsidRPr="00091C83">
          <w:rPr>
            <w:rFonts w:ascii="Times New Roman" w:hAnsi="Times New Roman" w:cs="Times New Roman"/>
            <w:color w:val="0000FF"/>
            <w:sz w:val="24"/>
            <w:szCs w:val="24"/>
          </w:rPr>
          <w:t>ст. 39.12</w:t>
        </w:r>
      </w:hyperlink>
      <w:r w:rsidRPr="00091C83">
        <w:rPr>
          <w:rFonts w:ascii="Times New Roman" w:hAnsi="Times New Roman" w:cs="Times New Roman"/>
          <w:sz w:val="24"/>
          <w:szCs w:val="24"/>
        </w:rPr>
        <w:t xml:space="preserve"> Земельного кодекса РФ);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7.2. Образование и уточнение земельных участков с целью бесплатного предоставления отдельным категориям граждан (</w:t>
      </w:r>
      <w:hyperlink r:id="rId14">
        <w:r w:rsidRPr="00091C83">
          <w:rPr>
            <w:rFonts w:ascii="Times New Roman" w:hAnsi="Times New Roman" w:cs="Times New Roman"/>
            <w:color w:val="0000FF"/>
            <w:sz w:val="24"/>
            <w:szCs w:val="24"/>
          </w:rPr>
          <w:t>ст. 39.5</w:t>
        </w:r>
      </w:hyperlink>
      <w:r w:rsidRPr="00091C83">
        <w:rPr>
          <w:rFonts w:ascii="Times New Roman" w:hAnsi="Times New Roman" w:cs="Times New Roman"/>
          <w:sz w:val="24"/>
          <w:szCs w:val="24"/>
        </w:rPr>
        <w:t xml:space="preserve"> Земельного кодекса РФ);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7.3. Образование и уточнение земельных участков под объектами недвижимости с целью разграничения права муниципальной собственности, в том числе для дальнейшей приватизации (</w:t>
      </w:r>
      <w:hyperlink r:id="rId15">
        <w:r w:rsidRPr="00091C83">
          <w:rPr>
            <w:rFonts w:ascii="Times New Roman" w:hAnsi="Times New Roman" w:cs="Times New Roman"/>
            <w:color w:val="0000FF"/>
            <w:sz w:val="24"/>
            <w:szCs w:val="24"/>
          </w:rPr>
          <w:t>ст. 1</w:t>
        </w:r>
      </w:hyperlink>
      <w:r w:rsidRPr="00091C83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>
        <w:r w:rsidRPr="00091C83">
          <w:rPr>
            <w:rFonts w:ascii="Times New Roman" w:hAnsi="Times New Roman" w:cs="Times New Roman"/>
            <w:color w:val="0000FF"/>
            <w:sz w:val="24"/>
            <w:szCs w:val="24"/>
          </w:rPr>
          <w:t>ст. 39.20</w:t>
        </w:r>
      </w:hyperlink>
      <w:r w:rsidRPr="00091C83">
        <w:rPr>
          <w:rFonts w:ascii="Times New Roman" w:hAnsi="Times New Roman" w:cs="Times New Roman"/>
          <w:sz w:val="24"/>
          <w:szCs w:val="24"/>
        </w:rPr>
        <w:t xml:space="preserve"> Земельного кодекса РФ, 178-ФЗ);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7.4. Образование и уточнение земельных участков, находящихся в муниципальной собственности, по заявлениям государственных и муниципальных учреждений и предприятий (</w:t>
      </w:r>
      <w:hyperlink r:id="rId17">
        <w:r w:rsidRPr="00091C83">
          <w:rPr>
            <w:rFonts w:ascii="Times New Roman" w:hAnsi="Times New Roman" w:cs="Times New Roman"/>
            <w:color w:val="0000FF"/>
            <w:sz w:val="24"/>
            <w:szCs w:val="24"/>
          </w:rPr>
          <w:t>ст. 11.3</w:t>
        </w:r>
      </w:hyperlink>
      <w:r w:rsidRPr="00091C83">
        <w:rPr>
          <w:rFonts w:ascii="Times New Roman" w:hAnsi="Times New Roman" w:cs="Times New Roman"/>
          <w:sz w:val="24"/>
          <w:szCs w:val="24"/>
        </w:rPr>
        <w:t xml:space="preserve"> Земельного кодекса РФ);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7.5. Образование и уточнение земельных участков в связи с изъятием земельных участков для муниципальных нужд городского округа город Брянск (</w:t>
      </w:r>
      <w:hyperlink r:id="rId18">
        <w:r w:rsidRPr="00091C83">
          <w:rPr>
            <w:rFonts w:ascii="Times New Roman" w:hAnsi="Times New Roman" w:cs="Times New Roman"/>
            <w:color w:val="0000FF"/>
            <w:sz w:val="24"/>
            <w:szCs w:val="24"/>
          </w:rPr>
          <w:t>ст. 56.3</w:t>
        </w:r>
      </w:hyperlink>
      <w:r w:rsidRPr="00091C83">
        <w:rPr>
          <w:rFonts w:ascii="Times New Roman" w:hAnsi="Times New Roman" w:cs="Times New Roman"/>
          <w:sz w:val="24"/>
          <w:szCs w:val="24"/>
        </w:rPr>
        <w:t xml:space="preserve"> Земельного кодекса РФ);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7.6. Образование или уточнение земельных участков согласно разработанным проектам межевания территорий, разработка проектов межевания территорий, образование земельных участков, занятых многоквартирными домами, на основании схем расположения земельных участков (</w:t>
      </w:r>
      <w:hyperlink r:id="rId19">
        <w:r w:rsidRPr="00091C83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091C83">
        <w:rPr>
          <w:rFonts w:ascii="Times New Roman" w:hAnsi="Times New Roman" w:cs="Times New Roman"/>
          <w:sz w:val="24"/>
          <w:szCs w:val="24"/>
        </w:rPr>
        <w:t xml:space="preserve"> 189-ФЗ "О введении в действие Жилищного кодекса РФ").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8. Заключение договоров на техническое обеспечение учета имущества, составляющего муниципальную казну, в реестре муниципальной собственности города Брянска, а также на содержание муниципальных нежилых помещений с управляющими компаниями выражается в количестве договоров в соответствии с выделенными бюджетными ассигнованиями.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5C47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9. Использование лимитов бюджетных обязательств по уплате взносов на капитальный ремонт выражается в процентах использованных лимитов бюджетных обязательств согласно формуле:</w:t>
      </w:r>
    </w:p>
    <w:p w:rsidR="00DE3CD1" w:rsidRPr="00091C83" w:rsidRDefault="00DE3CD1" w:rsidP="00DE3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>
            <wp:extent cx="1791970" cy="47180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где: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З взносы - использование лимитов бюджетных обязательств по уплате взносов на капитальный ремонт выражается в процентах использованных лимитов бюджетных обязательств;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S</w:t>
      </w:r>
      <w:r w:rsidRPr="00091C83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091C83">
        <w:rPr>
          <w:rFonts w:ascii="Times New Roman" w:hAnsi="Times New Roman" w:cs="Times New Roman"/>
          <w:sz w:val="24"/>
          <w:szCs w:val="24"/>
        </w:rPr>
        <w:t xml:space="preserve"> - площадь нежилых помещений, находящихся в многоквартирных домах и являющихся имуществом муниципальной казны города Брянска;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Тариф - установленный законодательными актами Брянской области.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10. Формирование фонда капитального ремонта выражается в количестве объектов, за которые перечислены взносы на капитальный ремонт.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11. Перезаключение договоров аренды муниципальных нежилых помещений на основании оценки рыночной стоимости арендуемого помещения выражается в количестве перезаключенных договоров аренды нежилых помещений.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12. Количество объектов муниципальной недвижимости, для которых изготовлена техническая документация, выражается в количестве объектов.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13. Количество объектов муниципального имущества, в отношении которых проведена оценка рыночной стоимости, выражается в количестве объектов.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lastRenderedPageBreak/>
        <w:t>14. Заключение договоров на сопровождение и доработку, приобретение компьютерной техники, другого оборудования выражается в количестве заключенных договоров.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15. Исполнение исковых требований на основании вступивших в законную силу судебных актов (исполнение судебных актов Российской Федерации и мировых соглашений по возмещению причиненного вреда, обязательств бюджета за содержание муниципальных нежилых помещений) выражается в количестве оплаченных судебных решений.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16. Развитие кадрового потенциала, переподготовка и повышение квалификации персонала выражается в количестве сотрудников, прошедших обучение.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17. Заключение муниципального контракта на проведение капитального ремонта нежилого здания по адресу: Брянская область, г. Брянск, ул. Никитина, д. 2 - выражается в количестве заключенных муниципальных контрактов.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18. Проведение капитального ремонта нежилого здания по адресу: Брянская область, г. Брянск, ул. Никитина, д. 2А - выражается в количестве объектов.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19. Количество объектов имущества, в отношении которых проведена оценка рыночной стоимости, с целью изъятия для муниципальных нужд выражается в количестве объектов.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20. Выполнение работ по объекту "Установка защитных решеток на оконные и дверные проемы. Ограждение участка с целью ограничения доступа на объект незавершенного строительства (многоквартирный дом) степенью готовности 26%, с кадастровым номером 32:28:0030509:101, расположенный по адресу: Брянская обл., г. Брянск, микрорайон N 5" выражается в количестве объектов.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C83">
        <w:rPr>
          <w:rFonts w:ascii="Times New Roman" w:hAnsi="Times New Roman" w:cs="Times New Roman"/>
          <w:sz w:val="24"/>
          <w:szCs w:val="24"/>
        </w:rPr>
        <w:t>21. Мероприятия по проведению капитального ремонта муниципального здания, находящегося по адресу: г. Брянск, пр-т Ленина, д. 28 (разработка проектно-сметной документации) выражается в количестве объектов. 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5B5572">
        <w:rPr>
          <w:rFonts w:ascii="Times New Roman" w:hAnsi="Times New Roman" w:cs="Times New Roman"/>
          <w:sz w:val="24"/>
          <w:szCs w:val="24"/>
        </w:rPr>
        <w:t>Выполнение работ по объекту «</w:t>
      </w:r>
      <w:r w:rsidRPr="005B5572">
        <w:rPr>
          <w:rFonts w:ascii="Times New Roman" w:hAnsi="Times New Roman" w:cs="Times New Roman"/>
          <w:bCs/>
          <w:color w:val="000000"/>
          <w:sz w:val="24"/>
          <w:szCs w:val="24"/>
        </w:rPr>
        <w:t>Снос объекта незавершенного строительства с кадастровым номером 32:28:0031007:9, степенью готовности 78%, площадью застройки 236,6 кв.м.. расположенного по адресу: Брянская область, г. Брянск, на территории ЦПКиО им. 1000-летия г. Брянска</w:t>
      </w:r>
      <w:r w:rsidRPr="005B557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выражается в количестве объектов.</w:t>
      </w:r>
      <w:r w:rsidRPr="00A45388">
        <w:rPr>
          <w:rFonts w:ascii="Times New Roman" w:hAnsi="Times New Roman" w:cs="Times New Roman"/>
          <w:sz w:val="24"/>
          <w:szCs w:val="24"/>
        </w:rPr>
        <w:t xml:space="preserve"> </w:t>
      </w:r>
      <w:r w:rsidRPr="00091C83">
        <w:rPr>
          <w:rFonts w:ascii="Times New Roman" w:hAnsi="Times New Roman" w:cs="Times New Roman"/>
          <w:sz w:val="24"/>
          <w:szCs w:val="24"/>
        </w:rPr>
        <w:t>Определяется на основании данных Управления имущественных и земельных отношений Брянской городской администрации.</w:t>
      </w:r>
    </w:p>
    <w:p w:rsidR="00DE3CD1" w:rsidRPr="00091C83" w:rsidRDefault="00DE3CD1" w:rsidP="00DE3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Начальник финансового отдела Управления</w:t>
      </w: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</w:p>
    <w:p w:rsidR="004B0205" w:rsidRDefault="004B0205" w:rsidP="00525D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  <w:r w:rsidR="00525D6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B08C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25D6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B08C8">
        <w:rPr>
          <w:rFonts w:ascii="Times New Roman" w:hAnsi="Times New Roman" w:cs="Times New Roman"/>
          <w:sz w:val="24"/>
          <w:szCs w:val="24"/>
        </w:rPr>
        <w:t xml:space="preserve">  </w:t>
      </w:r>
      <w:r w:rsidRPr="00BD7B26">
        <w:rPr>
          <w:rFonts w:ascii="Times New Roman" w:hAnsi="Times New Roman" w:cs="Times New Roman"/>
          <w:sz w:val="24"/>
          <w:szCs w:val="24"/>
        </w:rPr>
        <w:t>Е.А.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B2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аранова</w:t>
      </w:r>
    </w:p>
    <w:p w:rsidR="00525D66" w:rsidRPr="00BD7B26" w:rsidRDefault="00525D66" w:rsidP="00525D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B0205" w:rsidRPr="00BD7B26" w:rsidRDefault="00D16660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B0205" w:rsidRPr="00BD7B26">
        <w:rPr>
          <w:rFonts w:ascii="Times New Roman" w:hAnsi="Times New Roman" w:cs="Times New Roman"/>
          <w:sz w:val="24"/>
          <w:szCs w:val="24"/>
        </w:rPr>
        <w:t>ачальник Управления</w:t>
      </w: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</w:p>
    <w:p w:rsidR="002B08C8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4B56C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16660">
        <w:rPr>
          <w:rFonts w:ascii="Times New Roman" w:hAnsi="Times New Roman" w:cs="Times New Roman"/>
          <w:sz w:val="24"/>
          <w:szCs w:val="24"/>
        </w:rPr>
        <w:t xml:space="preserve">   С.А</w:t>
      </w:r>
      <w:r w:rsidRPr="00BD7B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660">
        <w:rPr>
          <w:rFonts w:ascii="Times New Roman" w:hAnsi="Times New Roman" w:cs="Times New Roman"/>
          <w:sz w:val="24"/>
          <w:szCs w:val="24"/>
        </w:rPr>
        <w:t>Перепечко</w:t>
      </w:r>
    </w:p>
    <w:p w:rsidR="00525D66" w:rsidRPr="00BD7B26" w:rsidRDefault="00525D66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77F00" w:rsidRPr="00BD7B26" w:rsidRDefault="002B08C8" w:rsidP="002B08C8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BD7B26">
        <w:rPr>
          <w:rFonts w:ascii="Times New Roman" w:hAnsi="Times New Roman" w:cs="Times New Roman"/>
          <w:sz w:val="24"/>
          <w:szCs w:val="24"/>
        </w:rPr>
        <w:t>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BD7B26">
        <w:rPr>
          <w:rFonts w:ascii="Times New Roman" w:hAnsi="Times New Roman" w:cs="Times New Roman"/>
          <w:sz w:val="24"/>
          <w:szCs w:val="24"/>
        </w:rPr>
        <w:t>М.В.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B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оньшаков</w:t>
      </w:r>
    </w:p>
    <w:sectPr w:rsidR="00777F00" w:rsidRPr="00BD7B26" w:rsidSect="00062BEC">
      <w:footerReference w:type="default" r:id="rId21"/>
      <w:pgSz w:w="11906" w:h="16838"/>
      <w:pgMar w:top="567" w:right="851" w:bottom="851" w:left="1701" w:header="0" w:footer="0" w:gutter="0"/>
      <w:pgNumType w:start="1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F65" w:rsidRDefault="002D1F65" w:rsidP="00DE0F46">
      <w:pPr>
        <w:spacing w:after="0" w:line="240" w:lineRule="auto"/>
      </w:pPr>
      <w:r>
        <w:separator/>
      </w:r>
    </w:p>
  </w:endnote>
  <w:endnote w:type="continuationSeparator" w:id="1">
    <w:p w:rsidR="002D1F65" w:rsidRDefault="002D1F65" w:rsidP="00DE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1302"/>
      <w:docPartObj>
        <w:docPartGallery w:val="Page Numbers (Bottom of Page)"/>
        <w:docPartUnique/>
      </w:docPartObj>
    </w:sdtPr>
    <w:sdtContent>
      <w:p w:rsidR="00C7443D" w:rsidRDefault="004807CA">
        <w:pPr>
          <w:pStyle w:val="a7"/>
          <w:jc w:val="center"/>
        </w:pPr>
        <w:fldSimple w:instr=" PAGE   \* MERGEFORMAT ">
          <w:r w:rsidR="005C6BBC">
            <w:rPr>
              <w:noProof/>
            </w:rPr>
            <w:t>14</w:t>
          </w:r>
        </w:fldSimple>
      </w:p>
    </w:sdtContent>
  </w:sdt>
  <w:p w:rsidR="00C7443D" w:rsidRDefault="00C744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F65" w:rsidRDefault="002D1F65" w:rsidP="00DE0F46">
      <w:pPr>
        <w:spacing w:after="0" w:line="240" w:lineRule="auto"/>
      </w:pPr>
      <w:r>
        <w:separator/>
      </w:r>
    </w:p>
  </w:footnote>
  <w:footnote w:type="continuationSeparator" w:id="1">
    <w:p w:rsidR="002D1F65" w:rsidRDefault="002D1F65" w:rsidP="00DE0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943"/>
    <w:rsid w:val="000154F6"/>
    <w:rsid w:val="000212D4"/>
    <w:rsid w:val="00021D6B"/>
    <w:rsid w:val="000259BE"/>
    <w:rsid w:val="0005793A"/>
    <w:rsid w:val="000605EB"/>
    <w:rsid w:val="00062BEC"/>
    <w:rsid w:val="00085302"/>
    <w:rsid w:val="000E366E"/>
    <w:rsid w:val="000E6433"/>
    <w:rsid w:val="00135771"/>
    <w:rsid w:val="00165076"/>
    <w:rsid w:val="00175833"/>
    <w:rsid w:val="001A619F"/>
    <w:rsid w:val="001A7994"/>
    <w:rsid w:val="001D48E5"/>
    <w:rsid w:val="00232060"/>
    <w:rsid w:val="00240707"/>
    <w:rsid w:val="0025075B"/>
    <w:rsid w:val="00265740"/>
    <w:rsid w:val="00271E47"/>
    <w:rsid w:val="002B08C8"/>
    <w:rsid w:val="002D1F65"/>
    <w:rsid w:val="00306BBC"/>
    <w:rsid w:val="00337490"/>
    <w:rsid w:val="003B1F8F"/>
    <w:rsid w:val="003B3ECD"/>
    <w:rsid w:val="0041727B"/>
    <w:rsid w:val="00426FFF"/>
    <w:rsid w:val="0042727D"/>
    <w:rsid w:val="00467E94"/>
    <w:rsid w:val="004807CA"/>
    <w:rsid w:val="00485ED0"/>
    <w:rsid w:val="004B0205"/>
    <w:rsid w:val="004B318C"/>
    <w:rsid w:val="004B56C8"/>
    <w:rsid w:val="004C7221"/>
    <w:rsid w:val="004E748B"/>
    <w:rsid w:val="004F3644"/>
    <w:rsid w:val="00525D66"/>
    <w:rsid w:val="005433C8"/>
    <w:rsid w:val="005C4755"/>
    <w:rsid w:val="005C5F64"/>
    <w:rsid w:val="005C6BBC"/>
    <w:rsid w:val="005F7C9B"/>
    <w:rsid w:val="0065794C"/>
    <w:rsid w:val="006764F6"/>
    <w:rsid w:val="006967EB"/>
    <w:rsid w:val="006C3727"/>
    <w:rsid w:val="006C6932"/>
    <w:rsid w:val="006D0331"/>
    <w:rsid w:val="006D67FA"/>
    <w:rsid w:val="006E6231"/>
    <w:rsid w:val="006F6550"/>
    <w:rsid w:val="00712456"/>
    <w:rsid w:val="00746A64"/>
    <w:rsid w:val="00746AF9"/>
    <w:rsid w:val="007478E3"/>
    <w:rsid w:val="00771C00"/>
    <w:rsid w:val="00777F00"/>
    <w:rsid w:val="007D3463"/>
    <w:rsid w:val="007E34BC"/>
    <w:rsid w:val="007F5847"/>
    <w:rsid w:val="0080596C"/>
    <w:rsid w:val="008112E6"/>
    <w:rsid w:val="0082636A"/>
    <w:rsid w:val="00841E8A"/>
    <w:rsid w:val="00843D90"/>
    <w:rsid w:val="00845F9D"/>
    <w:rsid w:val="00866352"/>
    <w:rsid w:val="0089612D"/>
    <w:rsid w:val="008B17FC"/>
    <w:rsid w:val="008E649A"/>
    <w:rsid w:val="008F36B5"/>
    <w:rsid w:val="008F3F9F"/>
    <w:rsid w:val="00910080"/>
    <w:rsid w:val="00927F6D"/>
    <w:rsid w:val="009647B8"/>
    <w:rsid w:val="0097016A"/>
    <w:rsid w:val="0098163B"/>
    <w:rsid w:val="00984440"/>
    <w:rsid w:val="009C4926"/>
    <w:rsid w:val="009D476E"/>
    <w:rsid w:val="00A419DC"/>
    <w:rsid w:val="00A54300"/>
    <w:rsid w:val="00AD2792"/>
    <w:rsid w:val="00AE021D"/>
    <w:rsid w:val="00B275B3"/>
    <w:rsid w:val="00B3202B"/>
    <w:rsid w:val="00B458C1"/>
    <w:rsid w:val="00B54F20"/>
    <w:rsid w:val="00B567F2"/>
    <w:rsid w:val="00B6049D"/>
    <w:rsid w:val="00B70038"/>
    <w:rsid w:val="00BD3A2D"/>
    <w:rsid w:val="00BD7B26"/>
    <w:rsid w:val="00BE6CF7"/>
    <w:rsid w:val="00BF63BD"/>
    <w:rsid w:val="00C21CC9"/>
    <w:rsid w:val="00C26297"/>
    <w:rsid w:val="00C438E9"/>
    <w:rsid w:val="00C72446"/>
    <w:rsid w:val="00C7443D"/>
    <w:rsid w:val="00CA1B60"/>
    <w:rsid w:val="00CC315E"/>
    <w:rsid w:val="00CC6956"/>
    <w:rsid w:val="00CE7CE4"/>
    <w:rsid w:val="00D16660"/>
    <w:rsid w:val="00D17942"/>
    <w:rsid w:val="00D26BF2"/>
    <w:rsid w:val="00D3004D"/>
    <w:rsid w:val="00D44E8F"/>
    <w:rsid w:val="00D605A6"/>
    <w:rsid w:val="00D847C1"/>
    <w:rsid w:val="00DC702F"/>
    <w:rsid w:val="00DE0698"/>
    <w:rsid w:val="00DE0F46"/>
    <w:rsid w:val="00DE252D"/>
    <w:rsid w:val="00DE3CD1"/>
    <w:rsid w:val="00E11838"/>
    <w:rsid w:val="00E32210"/>
    <w:rsid w:val="00E47771"/>
    <w:rsid w:val="00E63304"/>
    <w:rsid w:val="00E65C0F"/>
    <w:rsid w:val="00E754CB"/>
    <w:rsid w:val="00EA1C79"/>
    <w:rsid w:val="00EB1943"/>
    <w:rsid w:val="00F16FD3"/>
    <w:rsid w:val="00F45AC4"/>
    <w:rsid w:val="00F521AB"/>
    <w:rsid w:val="00F91503"/>
    <w:rsid w:val="00FB42A7"/>
    <w:rsid w:val="00FB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9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B194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B19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B194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B19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B19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B19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B19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E0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0F46"/>
  </w:style>
  <w:style w:type="paragraph" w:styleId="a7">
    <w:name w:val="footer"/>
    <w:basedOn w:val="a"/>
    <w:link w:val="a8"/>
    <w:uiPriority w:val="99"/>
    <w:unhideWhenUsed/>
    <w:rsid w:val="00DE0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0F46"/>
  </w:style>
  <w:style w:type="character" w:styleId="a9">
    <w:name w:val="Placeholder Text"/>
    <w:basedOn w:val="a0"/>
    <w:uiPriority w:val="99"/>
    <w:semiHidden/>
    <w:rsid w:val="0041727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login.consultant.ru/link/?req=doc&amp;base=LAW&amp;n=471068&amp;dst=668" TargetMode="External"/><Relationship Id="rId18" Type="http://schemas.openxmlformats.org/officeDocument/2006/relationships/hyperlink" Target="https://login.consultant.ru/link/?req=doc&amp;base=LAW&amp;n=471068&amp;dst=1285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yperlink" Target="https://login.consultant.ru/link/?req=doc&amp;base=LAW&amp;n=471068&amp;dst=3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1068&amp;dst=884" TargetMode="External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71068&amp;dst=100008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hyperlink" Target="https://login.consultant.ru/link/?req=doc&amp;base=LAW&amp;n=410531&amp;dst=10008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s://login.consultant.ru/link/?req=doc&amp;base=LAW&amp;n=471068&amp;dst=45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91E4-4120-4AB7-96A8-A757F1E9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baranova_ea</dc:creator>
  <cp:lastModifiedBy>baranova_ea</cp:lastModifiedBy>
  <cp:revision>59</cp:revision>
  <cp:lastPrinted>2024-10-25T12:03:00Z</cp:lastPrinted>
  <dcterms:created xsi:type="dcterms:W3CDTF">2023-12-18T09:16:00Z</dcterms:created>
  <dcterms:modified xsi:type="dcterms:W3CDTF">2024-10-25T12:03:00Z</dcterms:modified>
</cp:coreProperties>
</file>