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75B" w:rsidRDefault="0025075B" w:rsidP="002507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75BF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№3 к постановлению </w:t>
      </w:r>
    </w:p>
    <w:p w:rsidR="0025075B" w:rsidRDefault="0025075B" w:rsidP="002507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</w:p>
    <w:p w:rsidR="0025075B" w:rsidRDefault="0025075B" w:rsidP="002507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от_________№________________</w:t>
      </w:r>
    </w:p>
    <w:p w:rsidR="0025075B" w:rsidRDefault="0025075B" w:rsidP="002507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65076">
        <w:rPr>
          <w:rFonts w:ascii="Times New Roman" w:hAnsi="Times New Roman" w:cs="Times New Roman"/>
          <w:sz w:val="24"/>
          <w:szCs w:val="24"/>
        </w:rPr>
        <w:t>Приложение №2 к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</w:t>
      </w:r>
      <w:r w:rsidR="0016507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75B" w:rsidRDefault="0025075B" w:rsidP="002507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утвержденной постановлением Брянской</w:t>
      </w:r>
    </w:p>
    <w:p w:rsidR="0025075B" w:rsidRDefault="0025075B" w:rsidP="002507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городской администрацией от 29.12.2018 №4190-п</w:t>
      </w:r>
    </w:p>
    <w:p w:rsidR="009647B8" w:rsidRPr="00BD7B26" w:rsidRDefault="009647B8" w:rsidP="009647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Методика</w:t>
      </w:r>
    </w:p>
    <w:p w:rsidR="00EB1943" w:rsidRPr="00BD7B26" w:rsidRDefault="00EB1943" w:rsidP="00BD7B2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расчета показателей (индикаторов) муниципальной программы</w:t>
      </w: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1. Эффективное использование муниципального имущества (арендная плата и продажа муниципального имущества) и земельных участков (процент).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Показатель определяется по формуле: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noProof/>
          <w:position w:val="-22"/>
          <w:sz w:val="24"/>
          <w:szCs w:val="24"/>
        </w:rPr>
        <w:drawing>
          <wp:inline distT="0" distB="0" distL="0" distR="0">
            <wp:extent cx="1519555" cy="42989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ПС - поступление средств в бюджет, ФП - фактическое поступление средств (данные из Отчета о состоянии лицевого счета администратора доходов за отчетный год);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БП - бюджетный показатель поступления средств (плановое назначение, данные бюджетной росписи доходов на финансовый год).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Для расчета показателя используются суммы поступлений в доход бюджета городского округа город Брянск от всех видов дохода, администрируемых Управлением, за исключением: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- 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контрактом;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- субсидии бюджетам городских округов;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- невыясненные поступления, зачисляемые в бюджеты городских округов.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2. Проведение комплексных кадастровых работ.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Расчет показателя производится по формуле:</w:t>
      </w: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noProof/>
          <w:position w:val="-22"/>
          <w:sz w:val="24"/>
          <w:szCs w:val="24"/>
        </w:rPr>
        <w:drawing>
          <wp:inline distT="0" distB="0" distL="0" distR="0">
            <wp:extent cx="1634490" cy="42989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49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К - эффективность проведения комплексных кадастровых работ;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Rисп. - фактическое количество объектов (земельные участки, объекты капитального строительства), в отношении которых проведены комплексные кадастровые работы;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Rплан. - плановое количество объектов (земельные участки, объекты капитального строительства), в отношении которых планируется проведение комплексных кадастровых работ.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3. Достижение установленных соглашением значений результатов использования субсидии.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Расчет будет определяться по данным, предоставленным Управлением имущественных и земельных отношений Брянской городской администрации.</w:t>
      </w: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Показатели (индикаторы) основных мероприятий (проектов)</w:t>
      </w: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4. Доля муниципальных объектов недвижимости, сведения о которых содержатся в Едином государственном реестре прав на недвижимое имущество и сделок с ним (едином государственном реестре объектов недвижимости), к общему количеству объектов муниципальной собственности г. Брянска.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Показатель 4 требуют расчета, который приводится ниже:</w:t>
      </w: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noProof/>
          <w:position w:val="-26"/>
          <w:sz w:val="24"/>
          <w:szCs w:val="24"/>
        </w:rPr>
        <w:lastRenderedPageBreak/>
        <w:drawing>
          <wp:inline distT="0" distB="0" distL="0" distR="0">
            <wp:extent cx="1508760" cy="47180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D</w:t>
      </w:r>
      <w:r w:rsidRPr="00BD7B26">
        <w:rPr>
          <w:rFonts w:ascii="Times New Roman" w:hAnsi="Times New Roman" w:cs="Times New Roman"/>
          <w:sz w:val="24"/>
          <w:szCs w:val="24"/>
          <w:vertAlign w:val="subscript"/>
        </w:rPr>
        <w:t>mo</w:t>
      </w:r>
      <w:r w:rsidRPr="00BD7B26">
        <w:rPr>
          <w:rFonts w:ascii="Times New Roman" w:hAnsi="Times New Roman" w:cs="Times New Roman"/>
          <w:sz w:val="24"/>
          <w:szCs w:val="24"/>
        </w:rPr>
        <w:t xml:space="preserve"> - доля муниципальных объектов недвижимости, сведения о которых содержатся в Едином государственном реестре прав на недвижимое имущество и сделок с ним;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O</w:t>
      </w:r>
      <w:r w:rsidRPr="00BD7B26">
        <w:rPr>
          <w:rFonts w:ascii="Times New Roman" w:hAnsi="Times New Roman" w:cs="Times New Roman"/>
          <w:sz w:val="24"/>
          <w:szCs w:val="24"/>
          <w:vertAlign w:val="subscript"/>
        </w:rPr>
        <w:t>z</w:t>
      </w:r>
      <w:r w:rsidRPr="00BD7B26">
        <w:rPr>
          <w:rFonts w:ascii="Times New Roman" w:hAnsi="Times New Roman" w:cs="Times New Roman"/>
          <w:sz w:val="24"/>
          <w:szCs w:val="24"/>
        </w:rPr>
        <w:t xml:space="preserve"> - общее количество объектов муниципальной собственности города Брянска, зарегистрированных и сведения о которых содержатся в Едином государственном реестре прав на недвижимое имущество и сделок с ним;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O</w:t>
      </w:r>
      <w:r w:rsidRPr="00BD7B26">
        <w:rPr>
          <w:rFonts w:ascii="Times New Roman" w:hAnsi="Times New Roman" w:cs="Times New Roman"/>
          <w:sz w:val="24"/>
          <w:szCs w:val="24"/>
          <w:vertAlign w:val="subscript"/>
        </w:rPr>
        <w:t>k</w:t>
      </w:r>
      <w:r w:rsidRPr="00BD7B26">
        <w:rPr>
          <w:rFonts w:ascii="Times New Roman" w:hAnsi="Times New Roman" w:cs="Times New Roman"/>
          <w:sz w:val="24"/>
          <w:szCs w:val="24"/>
        </w:rPr>
        <w:t xml:space="preserve"> - общее количество объектов муниципальной собственности города Брянска.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5. Доля площади земельных участков, относящихся к собственности муниципального образования "город Брянск" (за исключением земель лесного, водного фондов, земельных участков объектов культурного наследия, земель обороны и безопасности), к общей площади земель городского округа "город Брянск":</w:t>
      </w: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noProof/>
          <w:position w:val="-26"/>
          <w:sz w:val="24"/>
          <w:szCs w:val="24"/>
        </w:rPr>
        <w:drawing>
          <wp:inline distT="0" distB="0" distL="0" distR="0">
            <wp:extent cx="1383030" cy="471805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D</w:t>
      </w:r>
      <w:r w:rsidRPr="00BD7B26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BD7B26">
        <w:rPr>
          <w:rFonts w:ascii="Times New Roman" w:hAnsi="Times New Roman" w:cs="Times New Roman"/>
          <w:sz w:val="24"/>
          <w:szCs w:val="24"/>
        </w:rPr>
        <w:t xml:space="preserve"> - доля площади земельных участков, относящихся к собственности муниципального образования "город Брянск" (за исключением земель лесного, водного фондов, земельных участков объектов культурного наследия, земель обороны и безопасности);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S</w:t>
      </w:r>
      <w:r w:rsidRPr="00BD7B26">
        <w:rPr>
          <w:rFonts w:ascii="Times New Roman" w:hAnsi="Times New Roman" w:cs="Times New Roman"/>
          <w:sz w:val="24"/>
          <w:szCs w:val="24"/>
          <w:vertAlign w:val="subscript"/>
        </w:rPr>
        <w:t>z</w:t>
      </w:r>
      <w:r w:rsidRPr="00BD7B26">
        <w:rPr>
          <w:rFonts w:ascii="Times New Roman" w:hAnsi="Times New Roman" w:cs="Times New Roman"/>
          <w:sz w:val="24"/>
          <w:szCs w:val="24"/>
        </w:rPr>
        <w:t xml:space="preserve"> - площадь земель, на которые зарегистрировано право собственности муниципального образования "Город Брянск";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S</w:t>
      </w:r>
      <w:r w:rsidRPr="00BD7B26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Pr="00BD7B26">
        <w:rPr>
          <w:rFonts w:ascii="Times New Roman" w:hAnsi="Times New Roman" w:cs="Times New Roman"/>
          <w:sz w:val="24"/>
          <w:szCs w:val="24"/>
        </w:rPr>
        <w:t xml:space="preserve"> - общая площадь земель г. Брянска.</w:t>
      </w:r>
    </w:p>
    <w:p w:rsidR="00EB1943" w:rsidRPr="009647B8" w:rsidRDefault="00EB1943" w:rsidP="00F521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47B8">
        <w:rPr>
          <w:rFonts w:ascii="Times New Roman" w:hAnsi="Times New Roman" w:cs="Times New Roman"/>
          <w:sz w:val="24"/>
          <w:szCs w:val="24"/>
        </w:rPr>
        <w:t>6. Проведение комплекса земельно-кадастровых работ по инвентаризации земель города Брянска и формирование земельных участков выражается в гектарах в соответствии с муниципальными контрактами, заключенными на основании выделенных бюджетных ассигнований.</w:t>
      </w:r>
    </w:p>
    <w:p w:rsidR="00910080" w:rsidRPr="009647B8" w:rsidRDefault="00910080" w:rsidP="00F521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47B8">
        <w:rPr>
          <w:rFonts w:ascii="Times New Roman" w:hAnsi="Times New Roman" w:cs="Times New Roman"/>
          <w:sz w:val="24"/>
          <w:szCs w:val="24"/>
        </w:rPr>
        <w:t xml:space="preserve"> Целями проведения работ являются:</w:t>
      </w:r>
    </w:p>
    <w:p w:rsidR="008E649A" w:rsidRPr="009647B8" w:rsidRDefault="006C6932" w:rsidP="008E64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9647B8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649A" w:rsidRPr="009647B8">
        <w:rPr>
          <w:rFonts w:ascii="Times New Roman" w:hAnsi="Times New Roman" w:cs="Times New Roman"/>
          <w:sz w:val="24"/>
          <w:szCs w:val="24"/>
        </w:rPr>
        <w:t>6.</w:t>
      </w:r>
      <w:r w:rsidR="008E649A" w:rsidRPr="009647B8">
        <w:rPr>
          <w:rFonts w:ascii="Times New Roman" w:hAnsi="Times New Roman"/>
          <w:sz w:val="24"/>
          <w:szCs w:val="24"/>
        </w:rPr>
        <w:t>1</w:t>
      </w:r>
      <w:r w:rsidR="008E649A" w:rsidRPr="009647B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 w:rsidR="008E649A" w:rsidRPr="009647B8">
        <w:rPr>
          <w:rFonts w:ascii="Times New Roman" w:hAnsi="Times New Roman"/>
          <w:bCs/>
          <w:sz w:val="24"/>
          <w:szCs w:val="24"/>
          <w:lang w:eastAsia="ru-RU"/>
        </w:rPr>
        <w:t>Образование и уточнение земельных участков с целью продажи с аукциона свободных земельных участков, находящихся в муниципальной собственности либо собственность на которые не разграничена (ст.39.12. Земельного кодекса РФ);</w:t>
      </w:r>
    </w:p>
    <w:p w:rsidR="008E649A" w:rsidRPr="009647B8" w:rsidRDefault="008E649A" w:rsidP="008E64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9647B8">
        <w:rPr>
          <w:rFonts w:ascii="Times New Roman" w:hAnsi="Times New Roman"/>
          <w:bCs/>
          <w:sz w:val="24"/>
          <w:szCs w:val="24"/>
          <w:lang w:eastAsia="ru-RU"/>
        </w:rPr>
        <w:t xml:space="preserve">         6.2. Образование и уточнение земельных участков с целью бесплатного предоставления отдельным категориям граждан (ст. 39.5 Земельного кодекса РФ);</w:t>
      </w:r>
    </w:p>
    <w:p w:rsidR="008E649A" w:rsidRPr="009647B8" w:rsidRDefault="008E649A" w:rsidP="008E64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9647B8">
        <w:rPr>
          <w:rFonts w:ascii="Times New Roman" w:hAnsi="Times New Roman"/>
          <w:bCs/>
          <w:sz w:val="24"/>
          <w:szCs w:val="24"/>
          <w:lang w:eastAsia="ru-RU"/>
        </w:rPr>
        <w:t xml:space="preserve">         6.3. Образование и уточнение земельных участков под объектами недвижимости </w:t>
      </w:r>
      <w:r w:rsidRPr="009647B8">
        <w:rPr>
          <w:rFonts w:ascii="Times New Roman" w:hAnsi="Times New Roman"/>
          <w:bCs/>
          <w:sz w:val="24"/>
          <w:szCs w:val="24"/>
          <w:lang w:eastAsia="ru-RU"/>
        </w:rPr>
        <w:br/>
        <w:t xml:space="preserve">с целью разграничения права муниципальной собственности, в том числе для  дальнейшей приватизации  (ст. </w:t>
      </w:r>
      <w:r w:rsidR="009647B8">
        <w:rPr>
          <w:rFonts w:ascii="Times New Roman" w:hAnsi="Times New Roman"/>
          <w:bCs/>
          <w:sz w:val="24"/>
          <w:szCs w:val="24"/>
          <w:lang w:eastAsia="ru-RU"/>
        </w:rPr>
        <w:t xml:space="preserve">1, ст. 39.20 </w:t>
      </w:r>
      <w:r w:rsidRPr="009647B8">
        <w:rPr>
          <w:rFonts w:ascii="Times New Roman" w:hAnsi="Times New Roman"/>
          <w:bCs/>
          <w:sz w:val="24"/>
          <w:szCs w:val="24"/>
          <w:lang w:eastAsia="ru-RU"/>
        </w:rPr>
        <w:t>Земельного кодекса РФ, 178 ФЗ);</w:t>
      </w:r>
    </w:p>
    <w:p w:rsidR="008E649A" w:rsidRPr="009647B8" w:rsidRDefault="008E649A" w:rsidP="008E64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9647B8">
        <w:rPr>
          <w:rFonts w:ascii="Times New Roman" w:hAnsi="Times New Roman"/>
          <w:bCs/>
          <w:sz w:val="24"/>
          <w:szCs w:val="24"/>
          <w:lang w:eastAsia="ru-RU"/>
        </w:rPr>
        <w:t xml:space="preserve">         6.4. Образование и уточнение земельных участков, находящихся в муниципальной собственности по заявлениям  государственных и   муниципальных  учреждений и предприятий (ст. 11.3 Земельного кодекса РФ);</w:t>
      </w:r>
    </w:p>
    <w:p w:rsidR="008E649A" w:rsidRPr="009647B8" w:rsidRDefault="008E649A" w:rsidP="008E64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9647B8">
        <w:rPr>
          <w:rFonts w:ascii="Times New Roman" w:hAnsi="Times New Roman"/>
          <w:bCs/>
          <w:sz w:val="24"/>
          <w:szCs w:val="24"/>
          <w:lang w:eastAsia="ru-RU"/>
        </w:rPr>
        <w:t xml:space="preserve">          6.5</w:t>
      </w:r>
      <w:r w:rsidRPr="009647B8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9647B8">
        <w:rPr>
          <w:rFonts w:ascii="Times New Roman" w:hAnsi="Times New Roman"/>
          <w:bCs/>
          <w:sz w:val="24"/>
          <w:szCs w:val="24"/>
          <w:lang w:eastAsia="ru-RU"/>
        </w:rPr>
        <w:t xml:space="preserve"> Образование и уточнение земельных участков в связи с изъятием земельных участков для муниципальных нужд городского округа город Брянск</w:t>
      </w:r>
      <w:r w:rsidR="004B56C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9647B8">
        <w:rPr>
          <w:rFonts w:ascii="Times New Roman" w:hAnsi="Times New Roman"/>
          <w:bCs/>
          <w:sz w:val="24"/>
          <w:szCs w:val="24"/>
          <w:lang w:eastAsia="ru-RU"/>
        </w:rPr>
        <w:t>(ст. 56.3 Земельного кодекса РФ).</w:t>
      </w:r>
    </w:p>
    <w:p w:rsidR="007478E3" w:rsidRDefault="008E649A" w:rsidP="008E64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647B8">
        <w:rPr>
          <w:rFonts w:ascii="Times New Roman" w:hAnsi="Times New Roman"/>
          <w:bCs/>
          <w:sz w:val="24"/>
          <w:szCs w:val="24"/>
          <w:lang w:eastAsia="ru-RU"/>
        </w:rPr>
        <w:t xml:space="preserve">        </w:t>
      </w:r>
      <w:r w:rsidR="004B56C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9647B8">
        <w:rPr>
          <w:rFonts w:ascii="Times New Roman" w:hAnsi="Times New Roman"/>
          <w:bCs/>
          <w:sz w:val="24"/>
          <w:szCs w:val="24"/>
          <w:lang w:eastAsia="ru-RU"/>
        </w:rPr>
        <w:t xml:space="preserve"> 6.6</w:t>
      </w:r>
      <w:r w:rsidRPr="007478E3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7478E3" w:rsidRPr="007478E3">
        <w:rPr>
          <w:rFonts w:ascii="Times New Roman" w:hAnsi="Times New Roman"/>
          <w:bCs/>
          <w:sz w:val="24"/>
          <w:szCs w:val="24"/>
          <w:lang w:eastAsia="ru-RU"/>
        </w:rPr>
        <w:t>Образование или уточнение земельных участков, согласно разработанным проектам межевания территорий, разработка проектов межевания территорий, образование земельных участков, занятых многоквартирными домами, на основании схем расположения земельных участков (ст. 16 189-ФЗ «О введении в действие Жилищного кодекса РФ».</w:t>
      </w:r>
      <w:r w:rsidRPr="009647B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1943" w:rsidRPr="00BD7B26" w:rsidRDefault="007478E3" w:rsidP="008E64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649A" w:rsidRPr="009647B8">
        <w:rPr>
          <w:rFonts w:ascii="Times New Roman" w:hAnsi="Times New Roman" w:cs="Times New Roman"/>
          <w:sz w:val="24"/>
          <w:szCs w:val="24"/>
        </w:rPr>
        <w:t xml:space="preserve">      </w:t>
      </w:r>
      <w:r w:rsidR="00EB1943" w:rsidRPr="009647B8">
        <w:rPr>
          <w:rFonts w:ascii="Times New Roman" w:hAnsi="Times New Roman" w:cs="Times New Roman"/>
          <w:sz w:val="24"/>
          <w:szCs w:val="24"/>
        </w:rPr>
        <w:t>7. Заключение договоров на техническое обеспечение</w:t>
      </w:r>
      <w:r w:rsidR="00EB1943" w:rsidRPr="00BD7B26">
        <w:rPr>
          <w:rFonts w:ascii="Times New Roman" w:hAnsi="Times New Roman" w:cs="Times New Roman"/>
          <w:sz w:val="24"/>
          <w:szCs w:val="24"/>
        </w:rPr>
        <w:t xml:space="preserve"> учета имущества, составляющего муниципальную казну в реестре муниципальной собственности города Брянска, а также на содержание муниципальных нежилых помещений с управляющими компаниями выражается в количестве договоров в соответствии с выделенными бюджетными ассигнованиями.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 xml:space="preserve">8. Использование лимитов бюджетных обязательств по уплате взносов на </w:t>
      </w:r>
      <w:r w:rsidRPr="00BD7B26">
        <w:rPr>
          <w:rFonts w:ascii="Times New Roman" w:hAnsi="Times New Roman" w:cs="Times New Roman"/>
          <w:sz w:val="24"/>
          <w:szCs w:val="24"/>
        </w:rPr>
        <w:lastRenderedPageBreak/>
        <w:t>капитальный ремонт выражается в процентах использованных лимитов бюджетных обязательств согласно формуле:</w:t>
      </w: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noProof/>
          <w:position w:val="-26"/>
          <w:sz w:val="24"/>
          <w:szCs w:val="24"/>
        </w:rPr>
        <w:drawing>
          <wp:inline distT="0" distB="0" distL="0" distR="0">
            <wp:extent cx="1791970" cy="471805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943" w:rsidRPr="00BD7B26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где: S</w:t>
      </w:r>
      <w:r w:rsidRPr="00BD7B26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Pr="00BD7B26">
        <w:rPr>
          <w:rFonts w:ascii="Times New Roman" w:hAnsi="Times New Roman" w:cs="Times New Roman"/>
          <w:sz w:val="24"/>
          <w:szCs w:val="24"/>
        </w:rPr>
        <w:t xml:space="preserve"> - площадь нежилых помещений, находящихся в многоквартирных домах и являющихся имуществом муниципальной казны города Брянска;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Тариф - установленный законодательными актами Брянской области.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9. Перезаключение договоров аренды муниципальных нежилых помещений на основании оценки рыночной стоимости арендуемого помещения выражается в количестве перезаключенных договоров аренды нежилых помещений.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10. Количество объектов муниципальной недвижимости, для которых изготовлена техническая документация, выражается в количестве объектов.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11. Количество объектов муниципального имущества, в отношении которых проведена оценка рыночной стоимости, выражается в количестве объектов.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12. Заключение договоров на сопровождение и доработку, приобретение компьютерной техники, другого оборудования выражается в количестве заключенных договоров.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13. Исполнение исковых требований на основании вступивших в законную силу судебных актов (исполнение судебных актов Российской Федерации и мировых соглашений по возмещению причиненного вреда, обязательств бюджета за содержание муниципальных нежилых помещений) выражается в количестве оплаченных судебных решений.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14. Развитие кадрового потенциала, переподготовка и повышение квалификации персонала выражается в количестве сотрудников, прошедших обучение.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15. Заключение муниципального контракта на проведение капитального ремонта нежилого здания по адресу: Брянская область, г. Брянск, ул. Никитина, д. 2 - выражается в количестве заключенных муниципальных контрактов.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16. Проведение капитального ремонта нежилого здания по адресу: Брянская область, г. Брянск, ул. Никитина, д. 2А - выражается в количестве объектов.</w:t>
      </w:r>
    </w:p>
    <w:p w:rsidR="00EB1943" w:rsidRPr="00BD7B26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17. Количество объектов имущества, в отношении которых проведена оценка рыночной стоимости, с целью изъятия для муниципальных нужд выражается в количестве объектов.</w:t>
      </w:r>
    </w:p>
    <w:p w:rsidR="00EB1943" w:rsidRDefault="00EB1943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18. Выполнение работ по объекту "Установка защитных решеток на оконные и дверные проемы. Ограждение участка с целью ограничения доступа на объект незавершенного строительства (многоквартирный дом) степенью готовности 26%, с кадастровым номером 32:28:0030509:101, расположенный по адресу: Брянская обл., г. Брянск, микрорайон N 5" выражается в количестве объектов.</w:t>
      </w:r>
    </w:p>
    <w:p w:rsidR="00E63304" w:rsidRDefault="00E63304" w:rsidP="00E633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7443D">
        <w:rPr>
          <w:rFonts w:ascii="Times New Roman" w:hAnsi="Times New Roman" w:cs="Times New Roman"/>
          <w:sz w:val="24"/>
          <w:szCs w:val="24"/>
        </w:rPr>
        <w:t>Мероприятия по проведению капитального ремонта муниципального здания, находящегося по адресу: г. Брянск, пр-т Ленина, д.28 (разработка проектно -сметной документации</w:t>
      </w:r>
      <w:r w:rsidR="002B08C8">
        <w:rPr>
          <w:rFonts w:ascii="Times New Roman" w:hAnsi="Times New Roman" w:cs="Times New Roman"/>
          <w:sz w:val="24"/>
          <w:szCs w:val="24"/>
        </w:rPr>
        <w:t>)</w:t>
      </w:r>
      <w:r w:rsidR="002B08C8" w:rsidRPr="002B08C8">
        <w:rPr>
          <w:rFonts w:ascii="Times New Roman" w:hAnsi="Times New Roman" w:cs="Times New Roman"/>
          <w:sz w:val="24"/>
          <w:szCs w:val="24"/>
        </w:rPr>
        <w:t xml:space="preserve"> </w:t>
      </w:r>
      <w:r w:rsidR="002B08C8" w:rsidRPr="00BD7B26">
        <w:rPr>
          <w:rFonts w:ascii="Times New Roman" w:hAnsi="Times New Roman" w:cs="Times New Roman"/>
          <w:sz w:val="24"/>
          <w:szCs w:val="24"/>
        </w:rPr>
        <w:t>выражается в количестве объектов</w:t>
      </w:r>
      <w:r w:rsidR="002B08C8">
        <w:rPr>
          <w:rFonts w:ascii="Times New Roman" w:hAnsi="Times New Roman" w:cs="Times New Roman"/>
          <w:sz w:val="24"/>
          <w:szCs w:val="24"/>
        </w:rPr>
        <w:t>.</w:t>
      </w:r>
    </w:p>
    <w:p w:rsidR="00E63304" w:rsidRPr="00BD7B26" w:rsidRDefault="00E63304" w:rsidP="00BD7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1943" w:rsidRDefault="00EB1943" w:rsidP="00BD7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0205" w:rsidRPr="00BD7B26" w:rsidRDefault="004B0205" w:rsidP="004B020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Начальник финансового отдела Управления</w:t>
      </w:r>
    </w:p>
    <w:p w:rsidR="004B0205" w:rsidRPr="00BD7B26" w:rsidRDefault="004B0205" w:rsidP="004B020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имущественных и земельных отношений</w:t>
      </w:r>
    </w:p>
    <w:p w:rsidR="004B0205" w:rsidRPr="00BD7B26" w:rsidRDefault="004B0205" w:rsidP="004B020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</w:p>
    <w:p w:rsidR="004B0205" w:rsidRPr="00BD7B26" w:rsidRDefault="002B08C8" w:rsidP="004B02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B0205" w:rsidRPr="00BD7B26">
        <w:rPr>
          <w:rFonts w:ascii="Times New Roman" w:hAnsi="Times New Roman" w:cs="Times New Roman"/>
          <w:sz w:val="24"/>
          <w:szCs w:val="24"/>
        </w:rPr>
        <w:t>Е.А.</w:t>
      </w:r>
      <w:r w:rsidR="004B0205">
        <w:rPr>
          <w:rFonts w:ascii="Times New Roman" w:hAnsi="Times New Roman" w:cs="Times New Roman"/>
          <w:sz w:val="24"/>
          <w:szCs w:val="24"/>
        </w:rPr>
        <w:t xml:space="preserve"> </w:t>
      </w:r>
      <w:r w:rsidR="004B0205" w:rsidRPr="00BD7B26">
        <w:rPr>
          <w:rFonts w:ascii="Times New Roman" w:hAnsi="Times New Roman" w:cs="Times New Roman"/>
          <w:sz w:val="24"/>
          <w:szCs w:val="24"/>
        </w:rPr>
        <w:t>Б</w:t>
      </w:r>
      <w:r w:rsidR="004B0205">
        <w:rPr>
          <w:rFonts w:ascii="Times New Roman" w:hAnsi="Times New Roman" w:cs="Times New Roman"/>
          <w:sz w:val="24"/>
          <w:szCs w:val="24"/>
        </w:rPr>
        <w:t>аранова</w:t>
      </w:r>
    </w:p>
    <w:p w:rsidR="004B0205" w:rsidRPr="00BD7B26" w:rsidRDefault="004B0205" w:rsidP="004B020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4B0205" w:rsidRPr="00BD7B26" w:rsidRDefault="004B0205" w:rsidP="004B020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имущественных и земельных отношений</w:t>
      </w:r>
    </w:p>
    <w:p w:rsidR="004B0205" w:rsidRDefault="004B0205" w:rsidP="004B020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D7B26">
        <w:rPr>
          <w:rFonts w:ascii="Times New Roman" w:hAnsi="Times New Roman" w:cs="Times New Roman"/>
          <w:sz w:val="24"/>
          <w:szCs w:val="24"/>
        </w:rPr>
        <w:t>Брянской городской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B08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B56C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D7B26">
        <w:rPr>
          <w:rFonts w:ascii="Times New Roman" w:hAnsi="Times New Roman" w:cs="Times New Roman"/>
          <w:sz w:val="24"/>
          <w:szCs w:val="24"/>
        </w:rPr>
        <w:t>С.А.</w:t>
      </w:r>
      <w:r>
        <w:rPr>
          <w:rFonts w:ascii="Times New Roman" w:hAnsi="Times New Roman" w:cs="Times New Roman"/>
          <w:sz w:val="24"/>
          <w:szCs w:val="24"/>
        </w:rPr>
        <w:t xml:space="preserve"> Перепечко</w:t>
      </w:r>
    </w:p>
    <w:p w:rsidR="002B08C8" w:rsidRPr="00BD7B26" w:rsidRDefault="002B08C8" w:rsidP="004B020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77F00" w:rsidRPr="00BD7B26" w:rsidRDefault="002B08C8" w:rsidP="002B08C8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Pr="00BD7B26">
        <w:rPr>
          <w:rFonts w:ascii="Times New Roman" w:hAnsi="Times New Roman" w:cs="Times New Roman"/>
          <w:sz w:val="24"/>
          <w:szCs w:val="24"/>
        </w:rPr>
        <w:t>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BD7B26">
        <w:rPr>
          <w:rFonts w:ascii="Times New Roman" w:hAnsi="Times New Roman" w:cs="Times New Roman"/>
          <w:sz w:val="24"/>
          <w:szCs w:val="24"/>
        </w:rPr>
        <w:t>М.В.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B2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оньшаков</w:t>
      </w:r>
    </w:p>
    <w:sectPr w:rsidR="00777F00" w:rsidRPr="00BD7B26" w:rsidSect="00062BEC">
      <w:footerReference w:type="default" r:id="rId12"/>
      <w:pgSz w:w="11906" w:h="16838"/>
      <w:pgMar w:top="567" w:right="851" w:bottom="851" w:left="1701" w:header="0" w:footer="0" w:gutter="0"/>
      <w:pgNumType w:start="1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CE4" w:rsidRDefault="00CE7CE4" w:rsidP="00DE0F46">
      <w:pPr>
        <w:spacing w:after="0" w:line="240" w:lineRule="auto"/>
      </w:pPr>
      <w:r>
        <w:separator/>
      </w:r>
    </w:p>
  </w:endnote>
  <w:endnote w:type="continuationSeparator" w:id="1">
    <w:p w:rsidR="00CE7CE4" w:rsidRDefault="00CE7CE4" w:rsidP="00DE0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71302"/>
      <w:docPartObj>
        <w:docPartGallery w:val="Page Numbers (Bottom of Page)"/>
        <w:docPartUnique/>
      </w:docPartObj>
    </w:sdtPr>
    <w:sdtContent>
      <w:p w:rsidR="00C7443D" w:rsidRDefault="000E366E">
        <w:pPr>
          <w:pStyle w:val="a7"/>
          <w:jc w:val="center"/>
        </w:pPr>
        <w:fldSimple w:instr=" PAGE   \* MERGEFORMAT ">
          <w:r w:rsidR="00062BEC">
            <w:rPr>
              <w:noProof/>
            </w:rPr>
            <w:t>13</w:t>
          </w:r>
        </w:fldSimple>
      </w:p>
    </w:sdtContent>
  </w:sdt>
  <w:p w:rsidR="00C7443D" w:rsidRDefault="00C7443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CE4" w:rsidRDefault="00CE7CE4" w:rsidP="00DE0F46">
      <w:pPr>
        <w:spacing w:after="0" w:line="240" w:lineRule="auto"/>
      </w:pPr>
      <w:r>
        <w:separator/>
      </w:r>
    </w:p>
  </w:footnote>
  <w:footnote w:type="continuationSeparator" w:id="1">
    <w:p w:rsidR="00CE7CE4" w:rsidRDefault="00CE7CE4" w:rsidP="00DE0F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1943"/>
    <w:rsid w:val="000259BE"/>
    <w:rsid w:val="0005793A"/>
    <w:rsid w:val="000605EB"/>
    <w:rsid w:val="00062BEC"/>
    <w:rsid w:val="00085302"/>
    <w:rsid w:val="000E366E"/>
    <w:rsid w:val="000E6433"/>
    <w:rsid w:val="00135771"/>
    <w:rsid w:val="00165076"/>
    <w:rsid w:val="00175833"/>
    <w:rsid w:val="001D48E5"/>
    <w:rsid w:val="00240707"/>
    <w:rsid w:val="0025075B"/>
    <w:rsid w:val="00265740"/>
    <w:rsid w:val="00271E47"/>
    <w:rsid w:val="002B08C8"/>
    <w:rsid w:val="00337490"/>
    <w:rsid w:val="003B1F8F"/>
    <w:rsid w:val="003B3ECD"/>
    <w:rsid w:val="0042727D"/>
    <w:rsid w:val="00467E94"/>
    <w:rsid w:val="004B0205"/>
    <w:rsid w:val="004B318C"/>
    <w:rsid w:val="004B56C8"/>
    <w:rsid w:val="004C7221"/>
    <w:rsid w:val="004E748B"/>
    <w:rsid w:val="005433C8"/>
    <w:rsid w:val="005F7C9B"/>
    <w:rsid w:val="0065794C"/>
    <w:rsid w:val="006764F6"/>
    <w:rsid w:val="006C6932"/>
    <w:rsid w:val="006D0331"/>
    <w:rsid w:val="006D67FA"/>
    <w:rsid w:val="006E6231"/>
    <w:rsid w:val="00746A64"/>
    <w:rsid w:val="00746AF9"/>
    <w:rsid w:val="007478E3"/>
    <w:rsid w:val="00771C00"/>
    <w:rsid w:val="00777F00"/>
    <w:rsid w:val="007D3463"/>
    <w:rsid w:val="007E34BC"/>
    <w:rsid w:val="007F5847"/>
    <w:rsid w:val="0080596C"/>
    <w:rsid w:val="008112E6"/>
    <w:rsid w:val="0082636A"/>
    <w:rsid w:val="00841E8A"/>
    <w:rsid w:val="00843D90"/>
    <w:rsid w:val="00845F9D"/>
    <w:rsid w:val="00866352"/>
    <w:rsid w:val="0089612D"/>
    <w:rsid w:val="008B17FC"/>
    <w:rsid w:val="008E649A"/>
    <w:rsid w:val="008F3F9F"/>
    <w:rsid w:val="00910080"/>
    <w:rsid w:val="00927F6D"/>
    <w:rsid w:val="009647B8"/>
    <w:rsid w:val="0097016A"/>
    <w:rsid w:val="009C4926"/>
    <w:rsid w:val="00AD2792"/>
    <w:rsid w:val="00AE021D"/>
    <w:rsid w:val="00B275B3"/>
    <w:rsid w:val="00B3202B"/>
    <w:rsid w:val="00B458C1"/>
    <w:rsid w:val="00B567F2"/>
    <w:rsid w:val="00B6049D"/>
    <w:rsid w:val="00BD3A2D"/>
    <w:rsid w:val="00BD7B26"/>
    <w:rsid w:val="00BE6CF7"/>
    <w:rsid w:val="00BF63BD"/>
    <w:rsid w:val="00C21CC9"/>
    <w:rsid w:val="00C26297"/>
    <w:rsid w:val="00C72446"/>
    <w:rsid w:val="00C7443D"/>
    <w:rsid w:val="00CA1B60"/>
    <w:rsid w:val="00CC315E"/>
    <w:rsid w:val="00CE7CE4"/>
    <w:rsid w:val="00D17942"/>
    <w:rsid w:val="00D26BF2"/>
    <w:rsid w:val="00D3004D"/>
    <w:rsid w:val="00D605A6"/>
    <w:rsid w:val="00D847C1"/>
    <w:rsid w:val="00DE0698"/>
    <w:rsid w:val="00DE0F46"/>
    <w:rsid w:val="00DE252D"/>
    <w:rsid w:val="00E11838"/>
    <w:rsid w:val="00E32210"/>
    <w:rsid w:val="00E47771"/>
    <w:rsid w:val="00E63304"/>
    <w:rsid w:val="00E65C0F"/>
    <w:rsid w:val="00E754CB"/>
    <w:rsid w:val="00EB1943"/>
    <w:rsid w:val="00F16FD3"/>
    <w:rsid w:val="00F45AC4"/>
    <w:rsid w:val="00F521AB"/>
    <w:rsid w:val="00F91503"/>
    <w:rsid w:val="00FB42A7"/>
    <w:rsid w:val="00FB7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9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B194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B19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B194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B19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B194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B194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B194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9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E0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E0F46"/>
  </w:style>
  <w:style w:type="paragraph" w:styleId="a7">
    <w:name w:val="footer"/>
    <w:basedOn w:val="a"/>
    <w:link w:val="a8"/>
    <w:uiPriority w:val="99"/>
    <w:unhideWhenUsed/>
    <w:rsid w:val="00DE0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0F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991E4-4120-4AB7-96A8-A757F1E9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baranova_ea</dc:creator>
  <cp:lastModifiedBy>baranova_ea</cp:lastModifiedBy>
  <cp:revision>41</cp:revision>
  <cp:lastPrinted>2024-05-29T05:37:00Z</cp:lastPrinted>
  <dcterms:created xsi:type="dcterms:W3CDTF">2023-12-18T09:16:00Z</dcterms:created>
  <dcterms:modified xsi:type="dcterms:W3CDTF">2024-05-29T05:38:00Z</dcterms:modified>
</cp:coreProperties>
</file>