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F46" w:rsidRPr="00AF3F46" w:rsidRDefault="00AF3F46" w:rsidP="00AF3F46">
      <w:pPr>
        <w:overflowPunct/>
        <w:autoSpaceDE/>
        <w:autoSpaceDN/>
        <w:adjustRightInd/>
        <w:ind w:left="5103"/>
        <w:jc w:val="both"/>
        <w:textAlignment w:val="auto"/>
        <w:outlineLvl w:val="0"/>
        <w:rPr>
          <w:snapToGrid w:val="0"/>
        </w:rPr>
      </w:pPr>
      <w:r>
        <w:rPr>
          <w:snapToGrid w:val="0"/>
        </w:rPr>
        <w:t>Приложение №9</w:t>
      </w:r>
    </w:p>
    <w:p w:rsidR="00AF3F46" w:rsidRPr="00AF3F46" w:rsidRDefault="00AF3F46" w:rsidP="00AF3F46">
      <w:pPr>
        <w:overflowPunct/>
        <w:autoSpaceDE/>
        <w:autoSpaceDN/>
        <w:adjustRightInd/>
        <w:ind w:left="5103"/>
        <w:jc w:val="both"/>
        <w:textAlignment w:val="auto"/>
        <w:outlineLvl w:val="0"/>
        <w:rPr>
          <w:snapToGrid w:val="0"/>
        </w:rPr>
      </w:pPr>
      <w:r w:rsidRPr="00AF3F46">
        <w:rPr>
          <w:snapToGrid w:val="0"/>
        </w:rPr>
        <w:t>к Приказу финансового управления Брянской городской администрации от 18.12.2023 № 61</w:t>
      </w:r>
    </w:p>
    <w:p w:rsidR="00AF3F46" w:rsidRDefault="00AF3F46" w:rsidP="00AF3F46">
      <w:pPr>
        <w:overflowPunct/>
        <w:autoSpaceDE/>
        <w:autoSpaceDN/>
        <w:adjustRightInd/>
        <w:ind w:left="5103"/>
        <w:jc w:val="both"/>
        <w:textAlignment w:val="auto"/>
        <w:outlineLvl w:val="0"/>
        <w:rPr>
          <w:snapToGrid w:val="0"/>
        </w:rPr>
      </w:pPr>
      <w:r w:rsidRPr="00AF3F46">
        <w:rPr>
          <w:snapToGrid w:val="0"/>
        </w:rPr>
        <w:t xml:space="preserve">«О внесении изменений в Порядок составления и ведения сводной бюджетной росписи бюджета города Брянска, бюджетных росписей главных распорядителей средств бюджета города Брянска (главных администраторов </w:t>
      </w:r>
      <w:proofErr w:type="gramStart"/>
      <w:r w:rsidRPr="00AF3F46">
        <w:rPr>
          <w:snapToGrid w:val="0"/>
        </w:rPr>
        <w:t>источников финансирования дефицита бюджета города</w:t>
      </w:r>
      <w:proofErr w:type="gramEnd"/>
      <w:r w:rsidRPr="00AF3F46">
        <w:rPr>
          <w:snapToGrid w:val="0"/>
        </w:rPr>
        <w:t xml:space="preserve"> Брянска), а также утверждения (изменения) лимитов бюджетных обязательств, утвержденный приказом финансового управления Брянской городской администрации от 29.12.2018 №53»</w:t>
      </w:r>
    </w:p>
    <w:p w:rsidR="00AF3F46" w:rsidRDefault="00AF3F46" w:rsidP="00A0346C">
      <w:pPr>
        <w:overflowPunct/>
        <w:autoSpaceDE/>
        <w:autoSpaceDN/>
        <w:adjustRightInd/>
        <w:ind w:left="5103"/>
        <w:jc w:val="both"/>
        <w:textAlignment w:val="auto"/>
        <w:outlineLvl w:val="0"/>
        <w:rPr>
          <w:snapToGrid w:val="0"/>
        </w:rPr>
      </w:pPr>
    </w:p>
    <w:p w:rsidR="00A0346C" w:rsidRPr="006E4AD5" w:rsidRDefault="00C76575" w:rsidP="00A0346C">
      <w:pPr>
        <w:overflowPunct/>
        <w:autoSpaceDE/>
        <w:autoSpaceDN/>
        <w:adjustRightInd/>
        <w:ind w:left="5103"/>
        <w:jc w:val="both"/>
        <w:textAlignment w:val="auto"/>
        <w:outlineLvl w:val="0"/>
        <w:rPr>
          <w:snapToGrid w:val="0"/>
        </w:rPr>
      </w:pPr>
      <w:r>
        <w:rPr>
          <w:snapToGrid w:val="0"/>
        </w:rPr>
        <w:t xml:space="preserve"> </w:t>
      </w:r>
      <w:r w:rsidRPr="006E4AD5">
        <w:rPr>
          <w:snapToGrid w:val="0"/>
        </w:rPr>
        <w:t>«</w:t>
      </w:r>
      <w:r w:rsidR="00A0346C" w:rsidRPr="006E4AD5">
        <w:rPr>
          <w:snapToGrid w:val="0"/>
        </w:rPr>
        <w:t>Приложение №12</w:t>
      </w:r>
    </w:p>
    <w:p w:rsidR="00A0346C" w:rsidRPr="006108A9" w:rsidRDefault="00A0346C" w:rsidP="00A0346C">
      <w:pPr>
        <w:overflowPunct/>
        <w:autoSpaceDE/>
        <w:autoSpaceDN/>
        <w:adjustRightInd/>
        <w:ind w:left="5103"/>
        <w:jc w:val="both"/>
        <w:textAlignment w:val="auto"/>
        <w:outlineLvl w:val="0"/>
        <w:rPr>
          <w:i/>
          <w:snapToGrid w:val="0"/>
        </w:rPr>
      </w:pPr>
      <w:r w:rsidRPr="006E4AD5">
        <w:rPr>
          <w:snapToGrid w:val="0"/>
        </w:rPr>
        <w:t>к Порядку составления и ведения сводной бюджетной росписи бюджета городского округа город Брянск, бюджетных росписей  главных распорядителей средств бюджета городского округа город Брянск (главных администраторов источников финансирования дефицита  бюджета городского округа город Брянск), а также утверждения (изменения) лимитов бюджетных обязательств</w:t>
      </w:r>
      <w:r w:rsidR="006108A9" w:rsidRPr="006E4AD5">
        <w:rPr>
          <w:snapToGrid w:val="0"/>
        </w:rPr>
        <w:t xml:space="preserve"> </w:t>
      </w:r>
    </w:p>
    <w:p w:rsidR="00F34647" w:rsidRPr="003F60AB" w:rsidRDefault="00F34647" w:rsidP="00A0346C">
      <w:pPr>
        <w:ind w:left="5103"/>
        <w:rPr>
          <w:i/>
          <w:sz w:val="28"/>
          <w:szCs w:val="28"/>
        </w:rPr>
      </w:pPr>
    </w:p>
    <w:p w:rsidR="00A0346C" w:rsidRDefault="00A0346C" w:rsidP="00A0346C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  <w:lang w:eastAsia="en-US"/>
        </w:rPr>
      </w:pPr>
      <w:r w:rsidRPr="003F60AB">
        <w:rPr>
          <w:b/>
          <w:sz w:val="28"/>
          <w:szCs w:val="28"/>
          <w:lang w:eastAsia="en-US"/>
        </w:rPr>
        <w:t xml:space="preserve">Перечень видов изменений, вносимых в сводную бюджетную роспись бюджета города Брянска, бюджетную роспись главных распорядителей средств бюджета города Брянска (главных администраторов </w:t>
      </w:r>
      <w:proofErr w:type="gramStart"/>
      <w:r w:rsidRPr="003F60AB">
        <w:rPr>
          <w:b/>
          <w:sz w:val="28"/>
          <w:szCs w:val="28"/>
          <w:lang w:eastAsia="en-US"/>
        </w:rPr>
        <w:t>источников финансирования дефицита бюджета города</w:t>
      </w:r>
      <w:proofErr w:type="gramEnd"/>
      <w:r w:rsidRPr="003F60AB">
        <w:rPr>
          <w:b/>
          <w:sz w:val="28"/>
          <w:szCs w:val="28"/>
          <w:lang w:eastAsia="en-US"/>
        </w:rPr>
        <w:t xml:space="preserve"> Брянска) и лимиты бюджетных обязательств, и требования к их оформлению</w:t>
      </w:r>
    </w:p>
    <w:p w:rsidR="00A0346C" w:rsidRPr="003F60AB" w:rsidRDefault="00A0346C" w:rsidP="00A0346C">
      <w:p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  <w:lang w:eastAsia="en-US"/>
        </w:rPr>
      </w:pPr>
    </w:p>
    <w:tbl>
      <w:tblPr>
        <w:tblW w:w="103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5387"/>
        <w:gridCol w:w="3686"/>
      </w:tblGrid>
      <w:tr w:rsidR="00F02013" w:rsidRPr="00F02013" w:rsidTr="00440CE9">
        <w:trPr>
          <w:trHeight w:val="737"/>
          <w:tblHeader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ind w:right="-108"/>
              <w:textAlignment w:val="auto"/>
              <w:rPr>
                <w:b/>
                <w:sz w:val="22"/>
                <w:szCs w:val="22"/>
                <w:lang w:eastAsia="en-US"/>
              </w:rPr>
            </w:pPr>
            <w:r w:rsidRPr="00F02013">
              <w:rPr>
                <w:b/>
                <w:i/>
                <w:sz w:val="22"/>
                <w:szCs w:val="22"/>
                <w:lang w:eastAsia="en-US"/>
              </w:rPr>
              <w:t>Код вида изменений</w:t>
            </w:r>
          </w:p>
        </w:tc>
        <w:tc>
          <w:tcPr>
            <w:tcW w:w="5387" w:type="dxa"/>
            <w:vAlign w:val="center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ind w:left="-107" w:right="-781" w:firstLine="107"/>
              <w:textAlignment w:val="auto"/>
              <w:rPr>
                <w:b/>
                <w:i/>
                <w:sz w:val="22"/>
                <w:szCs w:val="22"/>
                <w:lang w:eastAsia="en-US"/>
              </w:rPr>
            </w:pPr>
            <w:r w:rsidRPr="00F02013">
              <w:rPr>
                <w:b/>
                <w:i/>
                <w:sz w:val="22"/>
                <w:szCs w:val="22"/>
                <w:lang w:eastAsia="en-US"/>
              </w:rPr>
              <w:t xml:space="preserve">        Наименование вида изменений</w:t>
            </w:r>
          </w:p>
        </w:tc>
        <w:tc>
          <w:tcPr>
            <w:tcW w:w="3686" w:type="dxa"/>
            <w:vAlign w:val="center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i/>
                <w:sz w:val="22"/>
                <w:szCs w:val="22"/>
                <w:lang w:eastAsia="en-US"/>
              </w:rPr>
            </w:pPr>
            <w:r w:rsidRPr="00F02013">
              <w:rPr>
                <w:b/>
                <w:i/>
                <w:sz w:val="22"/>
                <w:szCs w:val="22"/>
                <w:lang w:eastAsia="en-US"/>
              </w:rPr>
              <w:t>Основание для внесения изменений</w:t>
            </w:r>
          </w:p>
        </w:tc>
      </w:tr>
      <w:tr w:rsidR="00F02013" w:rsidRPr="00F02013" w:rsidTr="00440CE9">
        <w:trPr>
          <w:trHeight w:val="57"/>
        </w:trPr>
        <w:tc>
          <w:tcPr>
            <w:tcW w:w="10349" w:type="dxa"/>
            <w:gridSpan w:val="3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Внесение изменений в сводную бюджетную роспись и лимиты бюджетных обязательств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20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387" w:type="dxa"/>
          </w:tcPr>
          <w:p w:rsidR="00F02013" w:rsidRDefault="00F02013" w:rsidP="00F34647">
            <w:pPr>
              <w:overflowPunct/>
              <w:textAlignment w:val="auto"/>
              <w:rPr>
                <w:rFonts w:cs="Arial"/>
                <w:sz w:val="24"/>
                <w:szCs w:val="24"/>
              </w:rPr>
            </w:pPr>
            <w:r w:rsidRPr="00F02013">
              <w:rPr>
                <w:sz w:val="24"/>
                <w:szCs w:val="24"/>
              </w:rPr>
              <w:t>Изменения, вносимые в связи с принятием Решения Брянского городского Совета народных депутатов о внесении изменений в Решение о бюджете города Брянска</w:t>
            </w:r>
            <w:r w:rsidRPr="00F02013">
              <w:rPr>
                <w:rFonts w:cs="Arial"/>
                <w:sz w:val="24"/>
                <w:szCs w:val="24"/>
              </w:rPr>
              <w:t xml:space="preserve"> </w:t>
            </w:r>
          </w:p>
          <w:p w:rsidR="00F34647" w:rsidRDefault="00F34647" w:rsidP="00F34647">
            <w:pPr>
              <w:overflowPunct/>
              <w:textAlignment w:val="auto"/>
              <w:rPr>
                <w:rFonts w:cs="Arial"/>
                <w:sz w:val="24"/>
                <w:szCs w:val="24"/>
              </w:rPr>
            </w:pPr>
          </w:p>
          <w:p w:rsidR="00F34647" w:rsidRPr="00F02013" w:rsidRDefault="00F34647" w:rsidP="00F34647">
            <w:pPr>
              <w:overflowPunct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F02013" w:rsidRPr="00F02013" w:rsidRDefault="00DF6471" w:rsidP="00F02013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  <w:lang w:eastAsia="en-US"/>
              </w:rPr>
            </w:pPr>
            <w:hyperlink r:id="rId8" w:history="1">
              <w:r w:rsidR="00F02013" w:rsidRPr="00F02013">
                <w:rPr>
                  <w:sz w:val="24"/>
                  <w:szCs w:val="24"/>
                  <w:lang w:eastAsia="en-US"/>
                </w:rPr>
                <w:t>пункт 2.1 статьи 217</w:t>
              </w:r>
            </w:hyperlink>
            <w:r w:rsidR="00F02013" w:rsidRPr="00F02013">
              <w:rPr>
                <w:sz w:val="24"/>
                <w:szCs w:val="24"/>
                <w:lang w:eastAsia="en-US"/>
              </w:rPr>
              <w:t xml:space="preserve"> Бюджетного кодекса Российской Федерации (далее - Бюджетный кодекс)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ind w:right="-108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20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5387" w:type="dxa"/>
          </w:tcPr>
          <w:p w:rsidR="00F34647" w:rsidRDefault="00F02013" w:rsidP="00F3464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gramStart"/>
            <w:r w:rsidRPr="00F02013">
              <w:rPr>
                <w:sz w:val="24"/>
                <w:szCs w:val="24"/>
              </w:rPr>
              <w:t xml:space="preserve">Изменения, вносимые в связи с </w:t>
            </w:r>
            <w:r w:rsidRPr="00F02013">
              <w:rPr>
                <w:sz w:val="24"/>
                <w:szCs w:val="24"/>
                <w:lang w:eastAsia="en-US"/>
              </w:rPr>
              <w:t xml:space="preserve">перераспределением бюджетных ассигнований, предусмотренных для исполнения публичных нормативных обязательств, – в пределах общего объема указанных ассигнований, утвержденных Решением о бюджете города Брянска на их исполнение в текущем финансовом году, а также с его превышением не более чем на </w:t>
            </w:r>
            <w:r w:rsidR="00297E74" w:rsidRPr="00297E74">
              <w:rPr>
                <w:sz w:val="24"/>
                <w:szCs w:val="24"/>
                <w:lang w:eastAsia="en-US"/>
              </w:rPr>
              <w:br/>
            </w:r>
            <w:r w:rsidRPr="00F02013">
              <w:rPr>
                <w:sz w:val="24"/>
                <w:szCs w:val="24"/>
                <w:lang w:eastAsia="en-US"/>
              </w:rPr>
              <w:t>5 процентов за счет перераспределения средств, зарезервированных в составе утвержденных бюджетных ассигнований</w:t>
            </w:r>
            <w:proofErr w:type="gramEnd"/>
          </w:p>
          <w:p w:rsidR="00F34647" w:rsidRPr="00F02013" w:rsidRDefault="00F34647" w:rsidP="00F34647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ind w:right="792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2 </w:t>
            </w:r>
            <w:hyperlink r:id="rId9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ind w:right="792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4819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jc w:val="both"/>
              <w:textAlignment w:val="auto"/>
              <w:outlineLvl w:val="3"/>
              <w:rPr>
                <w:sz w:val="24"/>
                <w:szCs w:val="24"/>
              </w:rPr>
            </w:pPr>
            <w:r w:rsidRPr="00F02013"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textAlignment w:val="auto"/>
              <w:rPr>
                <w:sz w:val="24"/>
                <w:szCs w:val="24"/>
              </w:rPr>
            </w:pPr>
            <w:proofErr w:type="gramStart"/>
            <w:r w:rsidRPr="00F02013">
              <w:rPr>
                <w:sz w:val="24"/>
                <w:szCs w:val="24"/>
              </w:rPr>
              <w:t xml:space="preserve"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государственных (муниципальных) нужд в соответствии с </w:t>
            </w:r>
            <w:hyperlink r:id="rId10" w:history="1">
              <w:r w:rsidRPr="00F02013">
                <w:rPr>
                  <w:sz w:val="24"/>
                  <w:szCs w:val="24"/>
                </w:rPr>
                <w:t>частями 2</w:t>
              </w:r>
            </w:hyperlink>
            <w:r w:rsidRPr="00F02013">
              <w:rPr>
                <w:sz w:val="24"/>
                <w:szCs w:val="24"/>
              </w:rPr>
              <w:t xml:space="preserve"> и </w:t>
            </w:r>
            <w:hyperlink r:id="rId11" w:history="1">
              <w:r w:rsidRPr="00F02013">
                <w:rPr>
                  <w:sz w:val="24"/>
                  <w:szCs w:val="24"/>
                </w:rPr>
                <w:t>3 статьи 26</w:t>
              </w:r>
            </w:hyperlink>
            <w:r w:rsidRPr="00F02013">
              <w:rPr>
                <w:sz w:val="24"/>
                <w:szCs w:val="24"/>
              </w:rPr>
              <w:t xml:space="preserve"> Федерального закона от 5 апреля 2013 года N 44-ФЗ «О контрактной системе</w:t>
            </w:r>
            <w:proofErr w:type="gramEnd"/>
            <w:r w:rsidRPr="00F02013">
              <w:rPr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нужд» и при осуществлении органами исполнительной власти (органами местного самоуправления) бюджетных полномочий, предусмотренных </w:t>
            </w:r>
            <w:hyperlink r:id="rId12" w:history="1">
              <w:r w:rsidRPr="00F02013">
                <w:rPr>
                  <w:sz w:val="24"/>
                  <w:szCs w:val="24"/>
                </w:rPr>
                <w:t>пунктом 5 статьи 154</w:t>
              </w:r>
            </w:hyperlink>
            <w:r w:rsidRPr="00F02013">
              <w:rPr>
                <w:sz w:val="24"/>
                <w:szCs w:val="24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jc w:val="both"/>
              <w:textAlignment w:val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3 </w:t>
            </w:r>
            <w:hyperlink r:id="rId13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3402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jc w:val="both"/>
              <w:textAlignment w:val="auto"/>
              <w:outlineLvl w:val="3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</w:t>
            </w:r>
            <w:r w:rsidRPr="00F02013">
              <w:rPr>
                <w:sz w:val="24"/>
                <w:szCs w:val="24"/>
                <w:lang w:val="en-US" w:eastAsia="en-US"/>
              </w:rPr>
              <w:t>3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textAlignment w:val="auto"/>
              <w:outlineLvl w:val="3"/>
              <w:rPr>
                <w:sz w:val="24"/>
                <w:szCs w:val="24"/>
                <w:lang w:eastAsia="en-US"/>
              </w:rPr>
            </w:pPr>
            <w:proofErr w:type="gramStart"/>
            <w:r w:rsidRPr="00F02013">
              <w:rPr>
                <w:sz w:val="24"/>
                <w:szCs w:val="24"/>
                <w:lang w:eastAsia="en-US"/>
              </w:rPr>
              <w:t>Изменения, вносимые в случае исполнения судебных актов, предусматривающих обращение взыскания на средства бюджета города Брянска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      </w:r>
            <w:proofErr w:type="gramEnd"/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4 </w:t>
            </w:r>
            <w:hyperlink r:id="rId14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907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</w:t>
            </w:r>
            <w:r w:rsidRPr="00F02013">
              <w:rPr>
                <w:sz w:val="24"/>
                <w:szCs w:val="24"/>
                <w:lang w:val="en-US" w:eastAsia="en-US"/>
              </w:rPr>
              <w:t>4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Изменения, вносимые в случае использования (перераспределения) средств резервного фонда Брянской городской администрации 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5 </w:t>
            </w:r>
            <w:hyperlink r:id="rId15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907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jc w:val="both"/>
              <w:textAlignment w:val="auto"/>
              <w:outlineLvl w:val="3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</w:t>
            </w:r>
            <w:r w:rsidRPr="00F02013">
              <w:rPr>
                <w:sz w:val="24"/>
                <w:szCs w:val="24"/>
                <w:lang w:val="en-US" w:eastAsia="en-US"/>
              </w:rPr>
              <w:t>5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случае перераспределения бюджетных ассигнований, предоставляемых на конкурсной основе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6 </w:t>
            </w:r>
            <w:hyperlink r:id="rId16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</w:t>
            </w:r>
            <w:r w:rsidRPr="00F02013">
              <w:rPr>
                <w:sz w:val="24"/>
                <w:szCs w:val="24"/>
                <w:lang w:val="en-US"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случае перераспределения бюджетных ассигнований между текущим финансовым годом и плановым периодом – в пределах, предусмотренного Решением о бюджете города Брянска общего объема бюджетных ассигнований главному распорядителю бюджетных средств на оказание муниципальных услуг на соответствующий финансовый год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7 </w:t>
            </w:r>
            <w:hyperlink r:id="rId17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289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val="en-US" w:eastAsia="en-US"/>
              </w:rPr>
            </w:pPr>
            <w:r w:rsidRPr="00F02013">
              <w:rPr>
                <w:sz w:val="24"/>
                <w:szCs w:val="24"/>
                <w:lang w:val="en-US" w:eastAsia="en-US"/>
              </w:rPr>
              <w:t>170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Изменения, вносимые в случае получения уведомления о предоставлении субсидий, </w:t>
            </w:r>
            <w:r w:rsidRPr="00F02013">
              <w:rPr>
                <w:sz w:val="24"/>
                <w:szCs w:val="24"/>
                <w:lang w:eastAsia="en-US"/>
              </w:rPr>
              <w:lastRenderedPageBreak/>
              <w:t xml:space="preserve">субвенций, иных межбюджетных трансфертов, имеющих целевое назначение, и получения </w:t>
            </w:r>
            <w:r w:rsidRPr="00F02013">
              <w:rPr>
                <w:sz w:val="24"/>
                <w:szCs w:val="24"/>
              </w:rPr>
              <w:t xml:space="preserve"> имеющих целевое назначение </w:t>
            </w:r>
            <w:r w:rsidRPr="00F02013">
              <w:rPr>
                <w:sz w:val="24"/>
                <w:szCs w:val="24"/>
                <w:lang w:eastAsia="en-US"/>
              </w:rPr>
              <w:t>безвозмездных поступлений от физических и юридических лиц сверх объемов, утвержденных решением о бюджете города Брянска, а также в случае сокращения (возврата при отсутствии потребности) указанных средств</w:t>
            </w:r>
          </w:p>
          <w:p w:rsidR="00F02013" w:rsidRPr="00F02013" w:rsidRDefault="00F02013" w:rsidP="00F02013">
            <w:pPr>
              <w:overflowPunct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lastRenderedPageBreak/>
              <w:t xml:space="preserve">абзац 8 </w:t>
            </w:r>
            <w:hyperlink r:id="rId18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lastRenderedPageBreak/>
              <w:t>1</w:t>
            </w:r>
            <w:r w:rsidRPr="00F02013">
              <w:rPr>
                <w:sz w:val="24"/>
                <w:szCs w:val="24"/>
                <w:lang w:val="en-US" w:eastAsia="en-US"/>
              </w:rPr>
              <w:t>8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случае изменения типа (подведомственности) муниципальных учреждений и организационно-правовой формы муниципальных унитарных предприятий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9 </w:t>
            </w:r>
            <w:hyperlink r:id="rId19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289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</w:t>
            </w:r>
            <w:r w:rsidRPr="00F02013">
              <w:rPr>
                <w:sz w:val="24"/>
                <w:szCs w:val="24"/>
                <w:lang w:val="en-US" w:eastAsia="en-US"/>
              </w:rPr>
              <w:t>9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09046A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gramStart"/>
            <w:r w:rsidRPr="00F02013">
              <w:rPr>
                <w:sz w:val="24"/>
                <w:szCs w:val="24"/>
                <w:lang w:eastAsia="en-US"/>
              </w:rPr>
              <w:t xml:space="preserve">Изменения, вносимые в случае в случае увеличения бюджетных ассигнований текущего финансового года на оплату заключенных государственных (муниципальных) контрактов на поставку товаров, выполнение работ, оказание услуг, подлежавших в соответствии с условиями этих государственных (муниципальных) контрактов оплате в отчетном финансовом году, в том числе на сумму неисполненного казначейского обеспечения обязательств, выданного в соответствии со статьей 242.22 </w:t>
            </w:r>
            <w:r w:rsidR="0009046A">
              <w:rPr>
                <w:sz w:val="24"/>
                <w:szCs w:val="24"/>
                <w:lang w:eastAsia="en-US"/>
              </w:rPr>
              <w:t>настоящего</w:t>
            </w:r>
            <w:r w:rsidRPr="00F02013">
              <w:rPr>
                <w:sz w:val="24"/>
                <w:szCs w:val="24"/>
                <w:lang w:eastAsia="en-US"/>
              </w:rPr>
              <w:t xml:space="preserve"> Кодекса, в объеме, не превышающем</w:t>
            </w:r>
            <w:proofErr w:type="gramEnd"/>
            <w:r w:rsidRPr="00F02013">
              <w:rPr>
                <w:sz w:val="24"/>
                <w:szCs w:val="24"/>
                <w:lang w:eastAsia="en-US"/>
              </w:rPr>
              <w:t xml:space="preserve"> остатка не использованных на начало текущего финансового года бюджетных </w:t>
            </w:r>
            <w:proofErr w:type="gramStart"/>
            <w:r w:rsidRPr="00F02013">
              <w:rPr>
                <w:sz w:val="24"/>
                <w:szCs w:val="24"/>
                <w:lang w:eastAsia="en-US"/>
              </w:rPr>
              <w:t>ассигнований</w:t>
            </w:r>
            <w:proofErr w:type="gramEnd"/>
            <w:r w:rsidRPr="00F02013">
              <w:rPr>
                <w:sz w:val="24"/>
                <w:szCs w:val="24"/>
                <w:lang w:eastAsia="en-US"/>
              </w:rPr>
              <w:t xml:space="preserve"> на исполнение указанных государственных (муниципальных) контрактов в соответствии с требованиями Бюджетного Кодекса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абзац 10 </w:t>
            </w:r>
            <w:hyperlink r:id="rId20" w:history="1">
              <w:r w:rsidRPr="00F02013">
                <w:rPr>
                  <w:sz w:val="24"/>
                  <w:szCs w:val="24"/>
                  <w:lang w:eastAsia="en-US"/>
                </w:rPr>
                <w:t>пункта 3 статьи 217</w:t>
              </w:r>
            </w:hyperlink>
            <w:r w:rsidRPr="00F02013">
              <w:rPr>
                <w:sz w:val="24"/>
                <w:szCs w:val="24"/>
                <w:lang w:eastAsia="en-US"/>
              </w:rPr>
              <w:t xml:space="preserve"> Бюджетного кодекса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2</w:t>
            </w:r>
            <w:r w:rsidRPr="00F02013">
              <w:rPr>
                <w:sz w:val="24"/>
                <w:szCs w:val="24"/>
                <w:lang w:val="en-US" w:eastAsia="en-US"/>
              </w:rPr>
              <w:t>0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proofErr w:type="gramStart"/>
            <w:r w:rsidRPr="00F02013">
              <w:rPr>
                <w:sz w:val="24"/>
                <w:szCs w:val="24"/>
                <w:lang w:eastAsia="en-US"/>
              </w:rPr>
              <w:t xml:space="preserve">Изменения, вносимые в случае </w:t>
            </w:r>
            <w:r w:rsidRPr="00F02013">
              <w:rPr>
                <w:sz w:val="24"/>
                <w:szCs w:val="24"/>
              </w:rPr>
              <w:t>увеличения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пунктом 5 статьи 242</w:t>
            </w:r>
            <w:proofErr w:type="gramEnd"/>
            <w:r w:rsidRPr="00F02013">
              <w:rPr>
                <w:sz w:val="24"/>
                <w:szCs w:val="24"/>
              </w:rPr>
              <w:t xml:space="preserve"> Бюджетного кодекса Российской Федерации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1C777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абзац 2 пункта 1</w:t>
            </w:r>
            <w:r w:rsidR="001C7770">
              <w:rPr>
                <w:sz w:val="24"/>
                <w:szCs w:val="24"/>
                <w:lang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 xml:space="preserve"> Решения о бюджете города Брянска</w:t>
            </w:r>
          </w:p>
        </w:tc>
      </w:tr>
      <w:tr w:rsidR="00F02013" w:rsidRPr="00F02013" w:rsidTr="00440CE9">
        <w:trPr>
          <w:trHeight w:val="2098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lastRenderedPageBreak/>
              <w:t>2</w:t>
            </w:r>
            <w:r w:rsidRPr="00F02013">
              <w:rPr>
                <w:sz w:val="24"/>
                <w:szCs w:val="24"/>
                <w:lang w:val="en-US" w:eastAsia="en-US"/>
              </w:rPr>
              <w:t>1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gramStart"/>
            <w:r w:rsidRPr="00F02013">
              <w:rPr>
                <w:sz w:val="24"/>
                <w:szCs w:val="24"/>
                <w:lang w:eastAsia="en-US"/>
              </w:rPr>
              <w:t>Изменения, вносимые в случае увеличения бюджетных ассигнований в связи с использованием доходов, фактически полученных при исполнении бюджета города Брянска сверх утвержденных Решением о бюджете, по основаниям, установленным пунктом 2 статьи 232 Бюджетного кодекса Российской Федерации</w:t>
            </w:r>
            <w:proofErr w:type="gramEnd"/>
          </w:p>
          <w:p w:rsidR="00F34647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  <w:p w:rsidR="00F34647" w:rsidRPr="00F02013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1C777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абзац 3 пункта 1</w:t>
            </w:r>
            <w:r w:rsidR="001C7770">
              <w:rPr>
                <w:sz w:val="24"/>
                <w:szCs w:val="24"/>
                <w:lang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 xml:space="preserve"> Решения о бюджете города Брянска</w:t>
            </w:r>
          </w:p>
        </w:tc>
      </w:tr>
      <w:tr w:rsidR="00F02013" w:rsidRPr="00F02013" w:rsidTr="00440CE9">
        <w:trPr>
          <w:trHeight w:val="2835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val="en-US"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2</w:t>
            </w:r>
            <w:r w:rsidRPr="00F02013">
              <w:rPr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5387" w:type="dxa"/>
          </w:tcPr>
          <w:p w:rsid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случае уточнения кодов бюджетной классификации расходов в рамках требований казначейского исполнения бюджета города Брянска, а также в случае изменения Министерством финансов Российской Федерации, департаментом финансов Брянской области и финансовым управлением Брянской городской администрации порядка применения бюджетной классификации</w:t>
            </w:r>
          </w:p>
          <w:p w:rsidR="00F34647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  <w:p w:rsidR="00F34647" w:rsidRPr="00F02013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1C777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абзац 4 пункта 1</w:t>
            </w:r>
            <w:r w:rsidR="001C7770">
              <w:rPr>
                <w:sz w:val="24"/>
                <w:szCs w:val="24"/>
                <w:lang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 xml:space="preserve"> Решения о бюджете города Брянска</w:t>
            </w:r>
          </w:p>
        </w:tc>
      </w:tr>
      <w:tr w:rsidR="00F02013" w:rsidRPr="00F02013" w:rsidTr="00440CE9">
        <w:trPr>
          <w:trHeight w:val="1814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val="en-US" w:eastAsia="en-US"/>
              </w:rPr>
            </w:pPr>
            <w:r w:rsidRPr="00F02013">
              <w:rPr>
                <w:sz w:val="24"/>
                <w:szCs w:val="24"/>
                <w:lang w:val="en-US" w:eastAsia="en-US"/>
              </w:rPr>
              <w:t>230</w:t>
            </w:r>
          </w:p>
        </w:tc>
        <w:tc>
          <w:tcPr>
            <w:tcW w:w="5387" w:type="dxa"/>
          </w:tcPr>
          <w:p w:rsid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случае перераспределения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города Брянска в соответствии с действующим законодательством</w:t>
            </w:r>
          </w:p>
          <w:p w:rsidR="00F34647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  <w:p w:rsidR="00F34647" w:rsidRPr="00F02013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1C777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абзац 5 пункта 1</w:t>
            </w:r>
            <w:r w:rsidR="001C7770">
              <w:rPr>
                <w:sz w:val="24"/>
                <w:szCs w:val="24"/>
                <w:lang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 xml:space="preserve"> Решения о бюджете города Брянска</w:t>
            </w:r>
          </w:p>
        </w:tc>
      </w:tr>
      <w:tr w:rsidR="00F02013" w:rsidRPr="00F02013" w:rsidTr="00440CE9">
        <w:trPr>
          <w:trHeight w:val="1701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2</w:t>
            </w:r>
            <w:r w:rsidRPr="00F02013">
              <w:rPr>
                <w:sz w:val="24"/>
                <w:szCs w:val="24"/>
                <w:lang w:val="en-US" w:eastAsia="en-US"/>
              </w:rPr>
              <w:t>4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случае перераспределения бюджетных ассигнований, предусмотренных главному распорядителю в текущем финансовом году на оказание муниципальных услуг (выполнение работ), в связи с экономией бюджетных ассигнований на оказание муниципальных услуг (выполнение работ), при условии, что увеличение бюджетных ассигнований по соответствующему виду расходов не превышает 10 процентов</w:t>
            </w:r>
          </w:p>
          <w:p w:rsidR="00F34647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  <w:p w:rsidR="00F34647" w:rsidRPr="00F02013" w:rsidRDefault="00F34647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</w:tcPr>
          <w:p w:rsidR="00F02013" w:rsidRPr="00F02013" w:rsidRDefault="00F02013" w:rsidP="001C777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абзац 6 пункта 1</w:t>
            </w:r>
            <w:r w:rsidR="001C7770">
              <w:rPr>
                <w:sz w:val="24"/>
                <w:szCs w:val="24"/>
                <w:lang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 xml:space="preserve"> Решения о бюджете города Брянска</w:t>
            </w:r>
          </w:p>
        </w:tc>
      </w:tr>
      <w:tr w:rsidR="00F02013" w:rsidRPr="00F02013" w:rsidTr="00440CE9">
        <w:trPr>
          <w:trHeight w:val="2721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lastRenderedPageBreak/>
              <w:t>2</w:t>
            </w:r>
            <w:r w:rsidRPr="00F02013">
              <w:rPr>
                <w:sz w:val="24"/>
                <w:szCs w:val="24"/>
                <w:lang w:val="en-US" w:eastAsia="en-US"/>
              </w:rPr>
              <w:t>5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случае перераспределения бюджетных ассигнований в пределах, предусмотренных главным распорядителям средств бюджета города Брянска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(выполнения работ) и субсидий на иные цели</w:t>
            </w:r>
          </w:p>
        </w:tc>
        <w:tc>
          <w:tcPr>
            <w:tcW w:w="3686" w:type="dxa"/>
          </w:tcPr>
          <w:p w:rsidR="00F02013" w:rsidRPr="00F02013" w:rsidRDefault="00F02013" w:rsidP="001C7770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абзац 7 пункта 1</w:t>
            </w:r>
            <w:r w:rsidR="001C7770">
              <w:rPr>
                <w:sz w:val="24"/>
                <w:szCs w:val="24"/>
                <w:lang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 xml:space="preserve"> Решения о бюджете города Брянска</w:t>
            </w:r>
          </w:p>
        </w:tc>
      </w:tr>
      <w:tr w:rsidR="00F02013" w:rsidRPr="00F02013" w:rsidTr="00440CE9">
        <w:trPr>
          <w:trHeight w:val="2778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2</w:t>
            </w:r>
            <w:r w:rsidRPr="00F02013">
              <w:rPr>
                <w:sz w:val="24"/>
                <w:szCs w:val="24"/>
                <w:lang w:val="en-US"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Изменения, вносимые в случае перераспределения бюджетных ассигнований, предусмотренных главному распорядителю средств бюджета города Брянска, между разделами, подразделами, целевыми статьями и видами расходов на сумму, необходимую для выполнения условий </w:t>
            </w:r>
            <w:proofErr w:type="spellStart"/>
            <w:r w:rsidRPr="00F02013">
              <w:rPr>
                <w:sz w:val="24"/>
                <w:szCs w:val="24"/>
                <w:lang w:eastAsia="en-US"/>
              </w:rPr>
              <w:t>софинансирования</w:t>
            </w:r>
            <w:proofErr w:type="spellEnd"/>
            <w:r w:rsidRPr="00F02013">
              <w:rPr>
                <w:sz w:val="24"/>
                <w:szCs w:val="24"/>
                <w:lang w:eastAsia="en-US"/>
              </w:rPr>
              <w:t>, установленных для получения субсидий и иных межбюджетных трансфертов из областного бюджета</w:t>
            </w:r>
          </w:p>
        </w:tc>
        <w:tc>
          <w:tcPr>
            <w:tcW w:w="3686" w:type="dxa"/>
          </w:tcPr>
          <w:p w:rsidR="00F02013" w:rsidRPr="00F02013" w:rsidRDefault="00F02013" w:rsidP="00E31E6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абзац 8 пункта 1</w:t>
            </w:r>
            <w:r w:rsidR="00E31E65">
              <w:rPr>
                <w:sz w:val="24"/>
                <w:szCs w:val="24"/>
                <w:lang w:eastAsia="en-US"/>
              </w:rPr>
              <w:t>6</w:t>
            </w:r>
            <w:r w:rsidRPr="00F02013">
              <w:rPr>
                <w:sz w:val="24"/>
                <w:szCs w:val="24"/>
                <w:lang w:eastAsia="en-US"/>
              </w:rPr>
              <w:t xml:space="preserve"> Решения о бюджете города Брянска</w:t>
            </w:r>
          </w:p>
        </w:tc>
      </w:tr>
      <w:tr w:rsidR="00F02013" w:rsidRPr="00F02013" w:rsidTr="00440CE9">
        <w:trPr>
          <w:trHeight w:val="2551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 w:eastAsia="en-US"/>
              </w:rPr>
            </w:pPr>
            <w:r w:rsidRPr="00F02013">
              <w:rPr>
                <w:sz w:val="24"/>
                <w:szCs w:val="24"/>
                <w:lang w:val="en-US" w:eastAsia="en-US"/>
              </w:rPr>
              <w:t>270</w:t>
            </w:r>
          </w:p>
        </w:tc>
        <w:tc>
          <w:tcPr>
            <w:tcW w:w="5387" w:type="dxa"/>
          </w:tcPr>
          <w:p w:rsidR="00F02013" w:rsidRPr="00F02013" w:rsidRDefault="001976EC" w:rsidP="00E31E6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proofErr w:type="gramStart"/>
            <w:r w:rsidRPr="001976EC">
              <w:rPr>
                <w:sz w:val="24"/>
                <w:szCs w:val="24"/>
                <w:lang w:eastAsia="en-US"/>
              </w:rPr>
              <w:t>Изменения, вносимые в соответствии с решениями Главы Брянской городской администрации  в случае перераспределения  бюджетных ассигнований иным образом зарезервированных в составе утвержденных решением о бюджете города Брянска и ассигнований, направленных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дополнительных мероприятий  в сфере национальной обороны и национальной безопасности, включая осуществление мер социальной поддержки</w:t>
            </w:r>
            <w:proofErr w:type="gramEnd"/>
            <w:r w:rsidRPr="001976EC">
              <w:rPr>
                <w:sz w:val="24"/>
                <w:szCs w:val="24"/>
                <w:lang w:eastAsia="en-US"/>
              </w:rPr>
              <w:t xml:space="preserve"> отдельных категорий граждан, на иные цели</w:t>
            </w:r>
          </w:p>
        </w:tc>
        <w:tc>
          <w:tcPr>
            <w:tcW w:w="3686" w:type="dxa"/>
          </w:tcPr>
          <w:p w:rsidR="00F02013" w:rsidRPr="00F02013" w:rsidRDefault="00E31E65" w:rsidP="00E31E65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E31E65">
              <w:rPr>
                <w:sz w:val="24"/>
                <w:szCs w:val="24"/>
                <w:lang w:eastAsia="en-US"/>
              </w:rPr>
              <w:t xml:space="preserve">абзац </w:t>
            </w:r>
            <w:r>
              <w:rPr>
                <w:sz w:val="24"/>
                <w:szCs w:val="24"/>
                <w:lang w:eastAsia="en-US"/>
              </w:rPr>
              <w:t>9</w:t>
            </w:r>
            <w:r w:rsidR="00DF6471">
              <w:rPr>
                <w:sz w:val="24"/>
                <w:szCs w:val="24"/>
                <w:lang w:eastAsia="en-US"/>
              </w:rPr>
              <w:t>,10</w:t>
            </w:r>
            <w:bookmarkStart w:id="0" w:name="_GoBack"/>
            <w:bookmarkEnd w:id="0"/>
            <w:r w:rsidRPr="00E31E65">
              <w:rPr>
                <w:sz w:val="24"/>
                <w:szCs w:val="24"/>
                <w:lang w:eastAsia="en-US"/>
              </w:rPr>
              <w:t xml:space="preserve"> пункта 16 Решения о бюджете города Брянска</w:t>
            </w:r>
          </w:p>
        </w:tc>
      </w:tr>
      <w:tr w:rsidR="00F02013" w:rsidRPr="00F02013" w:rsidTr="00440CE9">
        <w:trPr>
          <w:trHeight w:val="907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val="en-US" w:eastAsia="en-US"/>
              </w:rPr>
            </w:pPr>
            <w:r w:rsidRPr="00F02013">
              <w:rPr>
                <w:sz w:val="24"/>
                <w:szCs w:val="24"/>
                <w:lang w:val="en-US" w:eastAsia="en-US"/>
              </w:rPr>
              <w:t>300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связи с прекращением действия показателей сводной бюджетной росписи и лимитов бюджетных обязатель</w:t>
            </w:r>
            <w:proofErr w:type="gramStart"/>
            <w:r w:rsidRPr="00F02013">
              <w:rPr>
                <w:sz w:val="24"/>
                <w:szCs w:val="24"/>
                <w:lang w:eastAsia="en-US"/>
              </w:rPr>
              <w:t>ств  пл</w:t>
            </w:r>
            <w:proofErr w:type="gramEnd"/>
            <w:r w:rsidRPr="00F02013">
              <w:rPr>
                <w:sz w:val="24"/>
                <w:szCs w:val="24"/>
                <w:lang w:eastAsia="en-US"/>
              </w:rPr>
              <w:t>анового периода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340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301</w:t>
            </w:r>
          </w:p>
        </w:tc>
        <w:tc>
          <w:tcPr>
            <w:tcW w:w="5387" w:type="dxa"/>
          </w:tcPr>
          <w:p w:rsidR="00F02013" w:rsidRPr="00F02013" w:rsidRDefault="00F02013" w:rsidP="00440CE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 лимитов бюджетных обязательств, не приводящие к изменению сводной росписи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510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302</w:t>
            </w:r>
          </w:p>
        </w:tc>
        <w:tc>
          <w:tcPr>
            <w:tcW w:w="5387" w:type="dxa"/>
          </w:tcPr>
          <w:p w:rsidR="00F02013" w:rsidRPr="00F02013" w:rsidRDefault="00F02013" w:rsidP="00440CE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вносимые в лимиты бюджетных обязательств, в случае предоставления (сокращения) лимитов бюджетных обязательств за счет субсидий, субвенций, иных межбюджетных трансфертов, имеющих целевое назначение, и получения Справок об изменении лимитов бюджетных обязательств, доведенных до главных распорядителей средств областного бюджета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234"/>
        </w:trPr>
        <w:tc>
          <w:tcPr>
            <w:tcW w:w="10349" w:type="dxa"/>
            <w:gridSpan w:val="3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lastRenderedPageBreak/>
              <w:t>Кроме того, внесение изменений в бюджетную роспись и лимиты бюджетных обязатель</w:t>
            </w:r>
            <w:proofErr w:type="gramStart"/>
            <w:r w:rsidRPr="00F02013">
              <w:rPr>
                <w:sz w:val="24"/>
                <w:szCs w:val="24"/>
                <w:lang w:eastAsia="en-US"/>
              </w:rPr>
              <w:t>ств  гл</w:t>
            </w:r>
            <w:proofErr w:type="gramEnd"/>
            <w:r w:rsidRPr="00F02013">
              <w:rPr>
                <w:sz w:val="24"/>
                <w:szCs w:val="24"/>
                <w:lang w:eastAsia="en-US"/>
              </w:rPr>
              <w:t>авных распорядителей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20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999</w:t>
            </w: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Изменения, не влияющие на сводную бюджетную роспись»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  <w:tr w:rsidR="00F02013" w:rsidRPr="00F02013" w:rsidTr="00440CE9">
        <w:trPr>
          <w:trHeight w:val="108"/>
        </w:trPr>
        <w:tc>
          <w:tcPr>
            <w:tcW w:w="127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>1000</w:t>
            </w:r>
          </w:p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  <w:r w:rsidRPr="00F02013">
              <w:rPr>
                <w:sz w:val="24"/>
                <w:szCs w:val="24"/>
                <w:lang w:eastAsia="en-US"/>
              </w:rPr>
              <w:t xml:space="preserve">Изменения, вносимые в случае уточнения кодов дополнительной и региональной классификации   по расходам межбюджетных трансфертов и расходам предусмотренных  для выполнения условий </w:t>
            </w:r>
            <w:proofErr w:type="spellStart"/>
            <w:r w:rsidRPr="00F02013">
              <w:rPr>
                <w:sz w:val="24"/>
                <w:szCs w:val="24"/>
                <w:lang w:eastAsia="en-US"/>
              </w:rPr>
              <w:t>софинансирования</w:t>
            </w:r>
            <w:proofErr w:type="spellEnd"/>
            <w:r w:rsidRPr="00F02013">
              <w:rPr>
                <w:sz w:val="24"/>
                <w:szCs w:val="24"/>
                <w:lang w:eastAsia="en-US"/>
              </w:rPr>
              <w:t xml:space="preserve"> не влияющие на сводную бюджетную роспись</w:t>
            </w:r>
          </w:p>
        </w:tc>
        <w:tc>
          <w:tcPr>
            <w:tcW w:w="3686" w:type="dxa"/>
          </w:tcPr>
          <w:p w:rsidR="00F02013" w:rsidRPr="00F02013" w:rsidRDefault="00F02013" w:rsidP="00F02013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lang w:eastAsia="en-US"/>
              </w:rPr>
            </w:pPr>
          </w:p>
        </w:tc>
      </w:tr>
    </w:tbl>
    <w:p w:rsidR="00C76575" w:rsidRPr="00161E74" w:rsidRDefault="00C76575" w:rsidP="004638C3">
      <w:pPr>
        <w:overflowPunct/>
        <w:autoSpaceDE/>
        <w:autoSpaceDN/>
        <w:adjustRightInd/>
        <w:ind w:left="8505"/>
        <w:jc w:val="both"/>
        <w:textAlignment w:val="auto"/>
        <w:outlineLvl w:val="0"/>
      </w:pPr>
    </w:p>
    <w:sectPr w:rsidR="00C76575" w:rsidRPr="00161E74" w:rsidSect="00440CE9">
      <w:headerReference w:type="default" r:id="rId21"/>
      <w:pgSz w:w="11906" w:h="16838"/>
      <w:pgMar w:top="567" w:right="850" w:bottom="993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4FC" w:rsidRDefault="00AD74FC" w:rsidP="00AD74FC">
      <w:r>
        <w:separator/>
      </w:r>
    </w:p>
  </w:endnote>
  <w:endnote w:type="continuationSeparator" w:id="0">
    <w:p w:rsidR="00AD74FC" w:rsidRDefault="00AD74FC" w:rsidP="00AD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4FC" w:rsidRDefault="00AD74FC" w:rsidP="00AD74FC">
      <w:r>
        <w:separator/>
      </w:r>
    </w:p>
  </w:footnote>
  <w:footnote w:type="continuationSeparator" w:id="0">
    <w:p w:rsidR="00AD74FC" w:rsidRDefault="00AD74FC" w:rsidP="00AD74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005344"/>
      <w:docPartObj>
        <w:docPartGallery w:val="Page Numbers (Top of Page)"/>
        <w:docPartUnique/>
      </w:docPartObj>
    </w:sdtPr>
    <w:sdtEndPr/>
    <w:sdtContent>
      <w:p w:rsidR="00DF2CB8" w:rsidRDefault="00DF2C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471">
          <w:rPr>
            <w:noProof/>
          </w:rPr>
          <w:t>15</w:t>
        </w:r>
        <w:r>
          <w:fldChar w:fldCharType="end"/>
        </w:r>
      </w:p>
    </w:sdtContent>
  </w:sdt>
  <w:p w:rsidR="00AD74FC" w:rsidRDefault="00AD74F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B0730"/>
    <w:multiLevelType w:val="multilevel"/>
    <w:tmpl w:val="B6A440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C"/>
    <w:rsid w:val="0003187E"/>
    <w:rsid w:val="000503D0"/>
    <w:rsid w:val="00076E81"/>
    <w:rsid w:val="0009046A"/>
    <w:rsid w:val="000A0ED6"/>
    <w:rsid w:val="000B0B7B"/>
    <w:rsid w:val="000B0D57"/>
    <w:rsid w:val="00107067"/>
    <w:rsid w:val="001260BC"/>
    <w:rsid w:val="00142B31"/>
    <w:rsid w:val="00144E1B"/>
    <w:rsid w:val="00161E74"/>
    <w:rsid w:val="0017045A"/>
    <w:rsid w:val="00183540"/>
    <w:rsid w:val="00185348"/>
    <w:rsid w:val="00192DB9"/>
    <w:rsid w:val="00194FEF"/>
    <w:rsid w:val="001976EC"/>
    <w:rsid w:val="001A0346"/>
    <w:rsid w:val="001C7770"/>
    <w:rsid w:val="001F259F"/>
    <w:rsid w:val="00200849"/>
    <w:rsid w:val="00232D64"/>
    <w:rsid w:val="00240A0C"/>
    <w:rsid w:val="002556F5"/>
    <w:rsid w:val="00297E74"/>
    <w:rsid w:val="002C3924"/>
    <w:rsid w:val="002F6842"/>
    <w:rsid w:val="00351D77"/>
    <w:rsid w:val="003704BA"/>
    <w:rsid w:val="00381D4F"/>
    <w:rsid w:val="003E4D59"/>
    <w:rsid w:val="00404893"/>
    <w:rsid w:val="0042270A"/>
    <w:rsid w:val="00436819"/>
    <w:rsid w:val="00440CE9"/>
    <w:rsid w:val="00462111"/>
    <w:rsid w:val="004638C3"/>
    <w:rsid w:val="00475A05"/>
    <w:rsid w:val="004A5BA5"/>
    <w:rsid w:val="004A7126"/>
    <w:rsid w:val="004C3A85"/>
    <w:rsid w:val="0051282C"/>
    <w:rsid w:val="00524057"/>
    <w:rsid w:val="005441DC"/>
    <w:rsid w:val="00552F24"/>
    <w:rsid w:val="00565177"/>
    <w:rsid w:val="00584CE6"/>
    <w:rsid w:val="005869D1"/>
    <w:rsid w:val="00591380"/>
    <w:rsid w:val="005B7FEB"/>
    <w:rsid w:val="005F623A"/>
    <w:rsid w:val="005F7A0F"/>
    <w:rsid w:val="006108A9"/>
    <w:rsid w:val="00663AD2"/>
    <w:rsid w:val="00666341"/>
    <w:rsid w:val="0067012A"/>
    <w:rsid w:val="006774EF"/>
    <w:rsid w:val="00690DAA"/>
    <w:rsid w:val="006A573B"/>
    <w:rsid w:val="006C3C29"/>
    <w:rsid w:val="006C61C1"/>
    <w:rsid w:val="006E3A76"/>
    <w:rsid w:val="006E4AD5"/>
    <w:rsid w:val="00712C43"/>
    <w:rsid w:val="0073360E"/>
    <w:rsid w:val="0074103B"/>
    <w:rsid w:val="007525C3"/>
    <w:rsid w:val="007543B3"/>
    <w:rsid w:val="00782A6A"/>
    <w:rsid w:val="0078771E"/>
    <w:rsid w:val="00792F44"/>
    <w:rsid w:val="0085008E"/>
    <w:rsid w:val="00891BB4"/>
    <w:rsid w:val="00895482"/>
    <w:rsid w:val="008D27D4"/>
    <w:rsid w:val="008D4D80"/>
    <w:rsid w:val="00901362"/>
    <w:rsid w:val="00902163"/>
    <w:rsid w:val="0092084F"/>
    <w:rsid w:val="00931B60"/>
    <w:rsid w:val="00944C64"/>
    <w:rsid w:val="00962081"/>
    <w:rsid w:val="009A6033"/>
    <w:rsid w:val="00A02CA5"/>
    <w:rsid w:val="00A0346C"/>
    <w:rsid w:val="00A13D81"/>
    <w:rsid w:val="00A23DFF"/>
    <w:rsid w:val="00A2567E"/>
    <w:rsid w:val="00A723F9"/>
    <w:rsid w:val="00A7331E"/>
    <w:rsid w:val="00AC2D92"/>
    <w:rsid w:val="00AD0A04"/>
    <w:rsid w:val="00AD74FC"/>
    <w:rsid w:val="00AE1A2F"/>
    <w:rsid w:val="00AF1CD5"/>
    <w:rsid w:val="00AF3F46"/>
    <w:rsid w:val="00AF7ABF"/>
    <w:rsid w:val="00B54131"/>
    <w:rsid w:val="00B61EB6"/>
    <w:rsid w:val="00BF53C8"/>
    <w:rsid w:val="00BF7A29"/>
    <w:rsid w:val="00C10236"/>
    <w:rsid w:val="00C1732F"/>
    <w:rsid w:val="00C441BB"/>
    <w:rsid w:val="00C76575"/>
    <w:rsid w:val="00C96F82"/>
    <w:rsid w:val="00CC30D0"/>
    <w:rsid w:val="00CD1C8B"/>
    <w:rsid w:val="00CF23F9"/>
    <w:rsid w:val="00D007F4"/>
    <w:rsid w:val="00D02572"/>
    <w:rsid w:val="00D07A04"/>
    <w:rsid w:val="00D11211"/>
    <w:rsid w:val="00D255F9"/>
    <w:rsid w:val="00D63B61"/>
    <w:rsid w:val="00D73228"/>
    <w:rsid w:val="00DC12CE"/>
    <w:rsid w:val="00DE3676"/>
    <w:rsid w:val="00DF2CB8"/>
    <w:rsid w:val="00DF6471"/>
    <w:rsid w:val="00E103EB"/>
    <w:rsid w:val="00E31E65"/>
    <w:rsid w:val="00E45320"/>
    <w:rsid w:val="00E6780F"/>
    <w:rsid w:val="00E8723C"/>
    <w:rsid w:val="00E9528C"/>
    <w:rsid w:val="00EA21A2"/>
    <w:rsid w:val="00EC2BE3"/>
    <w:rsid w:val="00F02013"/>
    <w:rsid w:val="00F34647"/>
    <w:rsid w:val="00F4527C"/>
    <w:rsid w:val="00F703A7"/>
    <w:rsid w:val="00FB3D1A"/>
    <w:rsid w:val="00FD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02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8DE"/>
    <w:rPr>
      <w:rFonts w:ascii="Times New Roman" w:eastAsia="Times New Roman" w:hAnsi="Times New Roman"/>
      <w:sz w:val="0"/>
      <w:szCs w:val="0"/>
    </w:rPr>
  </w:style>
  <w:style w:type="character" w:styleId="a5">
    <w:name w:val="Hyperlink"/>
    <w:basedOn w:val="a0"/>
    <w:uiPriority w:val="99"/>
    <w:unhideWhenUsed/>
    <w:rsid w:val="0085008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74FC"/>
    <w:rPr>
      <w:rFonts w:ascii="Times New Roman" w:eastAsia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74FC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2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021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8DE"/>
    <w:rPr>
      <w:rFonts w:ascii="Times New Roman" w:eastAsia="Times New Roman" w:hAnsi="Times New Roman"/>
      <w:sz w:val="0"/>
      <w:szCs w:val="0"/>
    </w:rPr>
  </w:style>
  <w:style w:type="character" w:styleId="a5">
    <w:name w:val="Hyperlink"/>
    <w:basedOn w:val="a0"/>
    <w:uiPriority w:val="99"/>
    <w:unhideWhenUsed/>
    <w:rsid w:val="0085008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74FC"/>
    <w:rPr>
      <w:rFonts w:ascii="Times New Roman" w:eastAsia="Times New Roman" w:hAnsi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74F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D74FC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6A4B0220B7D00000B43B5C555342FC248DAC2A257144538F568BCB25A0F0A9B8D7E5C94F8AF4303767ABEDCC36E91BB44CF3DA99EFoCDEJ" TargetMode="External"/><Relationship Id="rId13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18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BC0E4597B411364F347D9542A8377B89D86B13F5CDFC878E45E0C23F744E28925CC78AC51785F2DBD06107F1AA86491709CBA7B16BF7A67p301R" TargetMode="External"/><Relationship Id="rId17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20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85BD5077995F97DDEC31EB597E5D9C9EBA309525B8EEDFC9F2532544A2DB8F531F7EFD74D3C65BE7C49EBAC36EBA1E99A4D456F83j5z0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E85BD5077995F97DDEC31EB597E5D9C9EBA309525B8EEDFC9F2532544A2DB8F531F7EFD74D3D65BE7C49EBAC36EBA1E99A4D456F83j5z0R" TargetMode="External"/><Relationship Id="rId19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1F4FCBEC30C092E28221A897B370EFF6A92E418C2DEAEE73837AD71D36E152B51E2BF4F52E841C7E833A598DEAF0B78342858ACE0CH6J0J" TargetMode="External"/><Relationship Id="rId14" Type="http://schemas.openxmlformats.org/officeDocument/2006/relationships/hyperlink" Target="consultantplus://offline/ref=08F69DB5146EC9F02A12EECA74B2E93A37C0A1AB7EE33CE0ECFCC33F4D3116D26954052750C6307D7311D8E134E3C5261B567E6009FFhCP0J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6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/>
  <LinksUpToDate>false</LinksUpToDate>
  <CharactersWithSpaces>12225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Светлана Н. Воронцова</dc:creator>
  <cp:lastModifiedBy>Анна В. Цурган</cp:lastModifiedBy>
  <cp:revision>80</cp:revision>
  <cp:lastPrinted>2025-02-06T07:17:00Z</cp:lastPrinted>
  <dcterms:created xsi:type="dcterms:W3CDTF">2018-12-28T09:49:00Z</dcterms:created>
  <dcterms:modified xsi:type="dcterms:W3CDTF">2025-02-06T07:18:00Z</dcterms:modified>
</cp:coreProperties>
</file>