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1C2" w:rsidRPr="00AE21C2" w:rsidRDefault="00AE21C2" w:rsidP="00AE21C2">
      <w:pPr>
        <w:suppressAutoHyphens/>
        <w:spacing w:after="12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2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Перечень и объемы межбюджетных трансфертов из областного бюджета на 2024 год и на плановый период 2025 и 2026 годов</w:t>
      </w:r>
    </w:p>
    <w:p w:rsidR="00AE21C2" w:rsidRPr="00AE21C2" w:rsidRDefault="00AE21C2" w:rsidP="00AE21C2">
      <w:pPr>
        <w:suppressAutoHyphens/>
        <w:spacing w:after="12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21C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(рублей)</w:t>
      </w:r>
    </w:p>
    <w:tbl>
      <w:tblPr>
        <w:tblW w:w="52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50"/>
        <w:gridCol w:w="2056"/>
        <w:gridCol w:w="1843"/>
        <w:gridCol w:w="1843"/>
      </w:tblGrid>
      <w:tr w:rsidR="00AE21C2" w:rsidRPr="00AE21C2" w:rsidTr="00CC4828">
        <w:trPr>
          <w:cantSplit/>
          <w:trHeight w:val="510"/>
          <w:tblHeader/>
        </w:trPr>
        <w:tc>
          <w:tcPr>
            <w:tcW w:w="2068" w:type="pct"/>
            <w:vMerge w:val="restar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keepNext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Наименование</w:t>
            </w:r>
          </w:p>
        </w:tc>
        <w:tc>
          <w:tcPr>
            <w:tcW w:w="1050" w:type="pct"/>
            <w:vMerge w:val="restar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2024 год</w:t>
            </w:r>
          </w:p>
        </w:tc>
        <w:tc>
          <w:tcPr>
            <w:tcW w:w="1882" w:type="pct"/>
            <w:gridSpan w:val="2"/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Плановый период</w:t>
            </w:r>
          </w:p>
        </w:tc>
      </w:tr>
      <w:tr w:rsidR="00AE21C2" w:rsidRPr="00AE21C2" w:rsidTr="00CC4828">
        <w:trPr>
          <w:cantSplit/>
          <w:trHeight w:val="510"/>
          <w:tblHeader/>
        </w:trPr>
        <w:tc>
          <w:tcPr>
            <w:tcW w:w="2068" w:type="pct"/>
            <w:vMerge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keepNext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1050" w:type="pct"/>
            <w:vMerge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2025год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2026 год</w:t>
            </w:r>
          </w:p>
        </w:tc>
      </w:tr>
      <w:tr w:rsidR="00AE21C2" w:rsidRPr="00AE21C2" w:rsidTr="00CC4828">
        <w:trPr>
          <w:cantSplit/>
          <w:trHeight w:val="524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tabs>
                <w:tab w:val="left" w:pos="1260"/>
              </w:tabs>
              <w:suppressAutoHyphens/>
              <w:spacing w:after="120" w:line="240" w:lineRule="auto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ДОТАЦИИ</w:t>
            </w:r>
          </w:p>
        </w:tc>
      </w:tr>
      <w:tr w:rsidR="00AE21C2" w:rsidRPr="00AE21C2" w:rsidTr="00CC4828">
        <w:trPr>
          <w:cantSplit/>
          <w:trHeight w:val="863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bookmarkStart w:id="0" w:name="_GoBack" w:colFirst="1" w:colLast="3"/>
            <w:r w:rsidRPr="00AE21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Дотация на выравнивание бюджетной обеспеченности муниципальных районов (муниципальных округов, городских округов)</w:t>
            </w:r>
          </w:p>
        </w:tc>
        <w:tc>
          <w:tcPr>
            <w:tcW w:w="1050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1 334 954 000,00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1 005 560 000,00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1 090 354 000,00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E21C2" w:rsidRPr="00AE21C2" w:rsidTr="00CC4828">
        <w:trPr>
          <w:cantSplit/>
          <w:trHeight w:val="862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Дотация на поддержку мер по обеспечению сбалансированности бюджетов муниципальных районов (муниципальных округов, городских округов)</w:t>
            </w:r>
          </w:p>
        </w:tc>
        <w:tc>
          <w:tcPr>
            <w:tcW w:w="1050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299 149 600,00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135 176 000,00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135 176 000,00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</w:tr>
      <w:tr w:rsidR="00AE21C2" w:rsidRPr="00AE21C2" w:rsidTr="00CC4828">
        <w:trPr>
          <w:cantSplit/>
          <w:trHeight w:val="862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keepNext/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ИТОГО</w:t>
            </w:r>
          </w:p>
        </w:tc>
        <w:tc>
          <w:tcPr>
            <w:tcW w:w="1050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1 634 103 600,00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1 140 736 000,00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1 225 530 000,00</w:t>
            </w:r>
          </w:p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highlight w:val="yellow"/>
                <w:lang w:eastAsia="ru-RU"/>
              </w:rPr>
            </w:pPr>
          </w:p>
        </w:tc>
      </w:tr>
      <w:tr w:rsidR="00AE21C2" w:rsidRPr="00AE21C2" w:rsidTr="00CC4828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tabs>
                <w:tab w:val="left" w:pos="1260"/>
              </w:tabs>
              <w:suppressAutoHyphens/>
              <w:spacing w:after="120" w:line="240" w:lineRule="auto"/>
              <w:ind w:right="106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  <w:highlight w:val="yellow"/>
                <w:lang w:eastAsia="ru-RU"/>
              </w:rPr>
            </w:pPr>
          </w:p>
          <w:p w:rsidR="00AE21C2" w:rsidRPr="00AE21C2" w:rsidRDefault="00AE21C2" w:rsidP="00CC4828">
            <w:pPr>
              <w:tabs>
                <w:tab w:val="left" w:pos="1260"/>
              </w:tabs>
              <w:suppressAutoHyphens/>
              <w:spacing w:after="120" w:line="240" w:lineRule="auto"/>
              <w:ind w:right="10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8"/>
                <w:highlight w:val="yellow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t>СУБСИДИИ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установление и описание местоположения границ территориальных зон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316 330,10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проведение комплексных кадастровых работ в рамках комплекса процессных мероприятий «Реализация мероприятий в сфере местного самоуправления» государственной программы «Региональная политика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2 120 459,47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5 471 209,65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3 642 805,00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строительство и реконструкцию (модернизацию) объектов питьевого водоснабжения в рамках регионального проекта «Чистая вода (Брянская область)» государственной программы «Развитие топливно-энергетического комплекса и жилищно-коммунального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4 519 758,87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1440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образований на обеспечение мероприятий по модернизации систем коммунальной инфраструктуры в рамках регионального проекта «Развитие инфраструктуры сферы жилищно-коммунального хозяйства» государственной программы «Развитие топливно-энергетического и жилищно-коммунального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23 270 000,00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реализацию программ формирование современной городской среды в рамках регионального проекта «Формирование комфортной городской среды (Брянская область)» государственной программы «Формирование современной городской среды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132 039 614,63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государственную поддержку отрасти культуры для муниципальных учреждений дополнительного образования сферы культуры в рамках регионального проекта «Культурная среда (Брянская область)» государственной программы «Развитие культуры и туризма в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115 915 213,00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Субсидии бюджетам городских округов </w:t>
            </w:r>
            <w:proofErr w:type="gram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 государственную поддержку отрасли культуры с целью реализации мероприятий по модернизации библиотек в части комплектования книжных фондов в рамках</w:t>
            </w:r>
            <w:proofErr w:type="gramEnd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комплекса процессных мероприятий «Развитие библиотечного, музейного и архивного дела» государственной программы «Развитие культуры и туризма в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1 053 990,00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1 055 355,00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1 082 909,00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 городских округов на оснащение </w:t>
            </w:r>
            <w:proofErr w:type="gram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обновление материально-технической базы) оборудованием, средствами обучения и 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 в рамках регионального проекта «Современная школа (Брянская область)» государственной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63 520 404,04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модернизации школьных систем образования в рамках регионального проекта « «Современная школа (Брянская область)» государственной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14 335 069,57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14 335 069,57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цифровой образовательной среды в общеобразовательных организациях Брянской области в рамках регионального проекта «Цифровая образовательная среда (Брянская область)</w:t>
            </w:r>
            <w:proofErr w:type="gram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»г</w:t>
            </w:r>
            <w:proofErr w:type="gramEnd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1 731 749,00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реализацию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организациях, в рамках комплекса процессных мероприятий «Повышение доступности и качества предоставления дошкольного, общего и дополнительного образования детей» государственной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317 284 300,38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302 180 284,97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294 211 467,49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проведению оздоровительной кампании детей в рамках комплекса процессных мероприятий «Проведение оздоровительной кампании детей» государственной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8 838 720,00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8 838 720,00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8 838 720,00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 муниципальных образований на стимулирование </w:t>
            </w:r>
            <w:proofErr w:type="gram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 развития жилищного строительства субъектов Российской Федерации</w:t>
            </w:r>
            <w:proofErr w:type="gramEnd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рамках регионального проекта «Жилье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52 915 213,73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развитие и совершенствование сети автомобильных дорог общего пользования местного значения в рамках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81 284 210,53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102 114 462,29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50 000 000,00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финансовое обеспечение дорожной деятельности на территории Брянской области в рамках регионального проекта «Региональная и местная дорожная сеть (Брянская область)»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1 050 692 489,58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обеспечение сохранности автомобильных дорог местного значения и условий безопасности движения по ним в рамках комплекса процессных мероприятий «Обеспечение сохранности автомобильных дорог общего пользования регионального, межмуниципального и местного значения»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422 382 889,64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460 164 994,50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478 212 254,26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муниципальных образований на строительство (реконструкцию) канализационных сетей и канализационных коллекторов для населенных пунктов Брянской области в рамках регионального проекта «Строительство и реконструкция канализационных сетей и канализационных коллекторов для населенных пунктов Брянской области» государственной программы «Обеспечение реализации государственных полномочий в области строительства, архитектуры и развитие дорожного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111 610 464,88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75 367 680,13</w:t>
            </w:r>
          </w:p>
        </w:tc>
      </w:tr>
      <w:tr w:rsidR="00AE21C2" w:rsidRPr="00AE21C2" w:rsidTr="00CC4828">
        <w:trPr>
          <w:cantSplit/>
          <w:trHeight w:val="667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модернизацию инфраструктуры общего образования в отдельных субъектах Российской Федерации в рамках регионального проекта «Современная школа (Брянская область)» государственной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770 959 690,31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667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создание новых мест в общеобразовательных организациях в рамках регионального проекта «Современная школа (Брянская область)» государственной программы «Развитие образования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513 926 891,49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667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Субсидии бюджетам городских округов на реализацию инфраструктурных  проектов, отобранных в соответствии с правилами отбора, утвержденными постановлением Правительства Российской Федерации от 14 июля 2021 года № 1189 (Застройка территории бывшего аэропорта в Советском районе г. Брянска (Строительство школы на 1650 мест в районе бывшего аэропорта в Советском районе г. Брянска), в рамках регионального проекта «Современная школа (Брянская область)» государственной программы «Развитие образования</w:t>
            </w:r>
            <w:proofErr w:type="gramEnd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науки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869 450 500,00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869 450 500,00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667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образований на строительство (реконструкцию) объектов спорта в рамках регионального проекта «Спорт – норма жизни (Брянская область)» государственной программы «Развитие физической культуры и спорта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60 000 000,00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120 000 000,00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667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городских округов на реализацию мероприятий по обеспечению жильем молодых семей в рамках комплекса процессных мероприятий «Обеспечение жильем молодых семей» государственной программы «Социальная и демографическая политика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14 526 058,50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14 526 058,50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14 526 058,50</w:t>
            </w:r>
          </w:p>
        </w:tc>
      </w:tr>
      <w:tr w:rsidR="00AE21C2" w:rsidRPr="00AE21C2" w:rsidTr="00CC4828">
        <w:trPr>
          <w:cantSplit/>
          <w:trHeight w:val="667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образований на </w:t>
            </w:r>
            <w:proofErr w:type="spell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закупки и монтажа оборудования для создания «умных» спортивных площадок в рамках регионального проекта «Развитие инфраструктуры сферы спорта» государственной программы «Развитие физической культуры и спорта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13 043 478,00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tabs>
                <w:tab w:val="left" w:pos="1260"/>
              </w:tabs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СУБСИДИЙ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4 521 083 552,84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2 009 747 119,36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938 925 372,38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8"/>
                <w:lang w:eastAsia="ru-RU"/>
              </w:rPr>
              <w:lastRenderedPageBreak/>
              <w:t>СУБВЕНЦИИ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32 377 966,00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32 377 966,00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32 377 966,00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поселках городского типа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46 800,00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46 800,00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46 800,00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отдельных полномочий в сфере образования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4 428 055 081,00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4 428 055 081,00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4 428 055 081,00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90 014 803,00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90 014 803,00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90 014 803,00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Субвенции бюджетам городских округов на осуществление отдельных государственных полномочий Брянской области по обеспечению дополнительных гарантий прав на жилое помещение детей-сирот и детей, оставшихся без попечения родителей  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84 311 700,00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41 342 400,00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116 275 500,00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1 194 472,00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1 194 472,00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1 194 472,00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обеспечение сохранности жилых помещений, закрепленных за детьми-сиротами и детьми, оставшимся без попечения родителей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797 200,00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786 400,00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811 200,00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организацию и осуществление деятельности по опеке и попечительству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116 804 100,00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116 804 100,00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116 804 100,00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отдельных государственных полномочий Брянской области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опьянения, включая создание специализированных организаций для оказания помощи указанным лицам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8 441 458,97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8 441 458,97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8 441 458,97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городских округов на осуществление отдельных государственных полномочий Брянской области по установлению регулируемых тарифов на регулярные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119 448,00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119 448,00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119 448,00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lastRenderedPageBreak/>
              <w:t>Субвенции бюджетам городских округов на осуществление отдельных государственных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128 122,00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133 018,00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740 619,00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Cs/>
                <w:sz w:val="24"/>
                <w:szCs w:val="28"/>
                <w:lang w:eastAsia="ru-RU"/>
              </w:rPr>
              <w:t>Субвенции бюджетам городских округов на осуществление отдельных государственных полномочий Брянской области в сфере осуществления деятельности по профилактике безнадзорности и правонарушений несовершеннолетних, по созданию и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13 139 392,00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13 139 392,00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13 139 392,00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tabs>
                <w:tab w:val="left" w:pos="1260"/>
              </w:tabs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СУБВЕНЦИЙ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4 775 430 542,97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4 732 455 338,97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4 808 020 839,97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5000" w:type="pct"/>
            <w:gridSpan w:val="4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highlight w:val="yellow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муниципальных образований на модернизацию объектов уличного освещения в рамках регионального проекта «Модернизация объектов уличного освещения» государственной программы «Развитие топливно-энергетического комплекса и жилищно-коммунального хозяйства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255 000 000,00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бюджетам городских округов на проведение мероприятий по обеспечению деятельности советников директоров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(Брянская область)» государственной программы «Региональная политика Брянской области»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23 776 955,51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23 776 955,51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28 808 257,95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AE21C2" w:rsidRPr="00AE21C2" w:rsidRDefault="00AE21C2" w:rsidP="00AE21C2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21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городских округов на обеспечение выплат ежемесячного денежного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образования, в рамках комплекса процессных мероприятий «Развитие кадрового потенциала сферы образования» государственной программы «Развитие образования и науки Брянской области»</w:t>
            </w:r>
            <w:proofErr w:type="gramEnd"/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174 441 960,00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167 411 160,00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167 411 160,00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tabs>
                <w:tab w:val="left" w:pos="1260"/>
              </w:tabs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ИНЫХ МЕЖБЮДЖЕТНЫХ ТРАНФЕРТОВ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453 218 915,51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191 188 115,51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196 219 417,95</w:t>
            </w:r>
          </w:p>
        </w:tc>
      </w:tr>
      <w:tr w:rsidR="00AE21C2" w:rsidRPr="00AE21C2" w:rsidTr="00CC4828">
        <w:trPr>
          <w:cantSplit/>
          <w:trHeight w:val="765"/>
        </w:trPr>
        <w:tc>
          <w:tcPr>
            <w:tcW w:w="2068" w:type="pct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AE21C2">
            <w:pPr>
              <w:tabs>
                <w:tab w:val="left" w:pos="1260"/>
              </w:tabs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БЕЗВОЗМЕЗДНЫХ ПОСТУПЛЕНИЙ</w:t>
            </w:r>
          </w:p>
        </w:tc>
        <w:tc>
          <w:tcPr>
            <w:tcW w:w="1050" w:type="pct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11 383 836 611,32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8 074 126 573,84</w:t>
            </w:r>
          </w:p>
        </w:tc>
        <w:tc>
          <w:tcPr>
            <w:tcW w:w="941" w:type="pct"/>
            <w:vAlign w:val="center"/>
          </w:tcPr>
          <w:p w:rsidR="00AE21C2" w:rsidRPr="00AE21C2" w:rsidRDefault="00AE21C2" w:rsidP="00CC4828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E21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7 168 695 630,30</w:t>
            </w:r>
          </w:p>
        </w:tc>
      </w:tr>
      <w:bookmarkEnd w:id="0"/>
    </w:tbl>
    <w:p w:rsidR="00AE21C2" w:rsidRPr="00AE21C2" w:rsidRDefault="00AE21C2" w:rsidP="00AE21C2">
      <w:pPr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DF49F2" w:rsidRPr="00CD3573" w:rsidRDefault="00CC4828" w:rsidP="00CD3573"/>
    <w:sectPr w:rsidR="00DF49F2" w:rsidRPr="00CD35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6EA"/>
    <w:rsid w:val="008C12CE"/>
    <w:rsid w:val="00AE21C2"/>
    <w:rsid w:val="00CC4828"/>
    <w:rsid w:val="00CD3573"/>
    <w:rsid w:val="00DC16EA"/>
    <w:rsid w:val="00EA3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2133</Words>
  <Characters>12161</Characters>
  <Application>Microsoft Office Word</Application>
  <DocSecurity>0</DocSecurity>
  <Lines>101</Lines>
  <Paragraphs>28</Paragraphs>
  <ScaleCrop>false</ScaleCrop>
  <Company/>
  <LinksUpToDate>false</LinksUpToDate>
  <CharactersWithSpaces>14266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 Цурган</dc:creator>
  <cp:lastModifiedBy>Анна В. Цурган</cp:lastModifiedBy>
  <cp:revision>4</cp:revision>
  <dcterms:created xsi:type="dcterms:W3CDTF">2023-11-16T13:36:00Z</dcterms:created>
  <dcterms:modified xsi:type="dcterms:W3CDTF">2023-11-22T07:23:00Z</dcterms:modified>
</cp:coreProperties>
</file>